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E12" w:rsidRPr="00EE2B11" w:rsidRDefault="00D54E12" w:rsidP="00EE2B11">
      <w:pPr>
        <w:rPr>
          <w:b/>
        </w:rPr>
      </w:pPr>
      <w:r w:rsidRPr="00EE2B11">
        <w:rPr>
          <w:b/>
        </w:rPr>
        <w:t>Source:</w:t>
      </w:r>
      <w:r w:rsidRPr="00EE2B11">
        <w:rPr>
          <w:b/>
        </w:rPr>
        <w:tab/>
      </w:r>
      <w:r w:rsidR="00EE2B11">
        <w:rPr>
          <w:b/>
        </w:rPr>
        <w:tab/>
      </w:r>
      <w:r w:rsidR="0091150C" w:rsidRPr="00EE2B11">
        <w:rPr>
          <w:b/>
        </w:rPr>
        <w:t>Qualcomm</w:t>
      </w:r>
      <w:r w:rsidR="00277833" w:rsidRPr="00EE2B11">
        <w:rPr>
          <w:b/>
        </w:rPr>
        <w:t>, Inc.</w:t>
      </w:r>
    </w:p>
    <w:p w:rsidR="00D54E12" w:rsidRPr="00EE2B11" w:rsidRDefault="00D54E12" w:rsidP="00EE2B11">
      <w:pPr>
        <w:rPr>
          <w:b/>
          <w:lang w:val="en-AU" w:eastAsia="zh-CN"/>
        </w:rPr>
      </w:pPr>
      <w:r w:rsidRPr="00EE2B11">
        <w:rPr>
          <w:b/>
        </w:rPr>
        <w:t>Title:</w:t>
      </w:r>
      <w:r w:rsidRPr="00EE2B11">
        <w:rPr>
          <w:b/>
        </w:rPr>
        <w:tab/>
      </w:r>
      <w:r w:rsidR="00EE2B11">
        <w:rPr>
          <w:b/>
        </w:rPr>
        <w:tab/>
      </w:r>
      <w:r w:rsidR="0091150C" w:rsidRPr="00EE2B11">
        <w:rPr>
          <w:b/>
        </w:rPr>
        <w:t>Comparison of “True” SNRi with G.160 APP2 AMD2 SNRi</w:t>
      </w:r>
    </w:p>
    <w:p w:rsidR="00D54E12" w:rsidRPr="00EE2B11" w:rsidRDefault="00D54E12" w:rsidP="00EE2B11">
      <w:pPr>
        <w:rPr>
          <w:b/>
        </w:rPr>
      </w:pPr>
      <w:r w:rsidRPr="00EE2B11">
        <w:rPr>
          <w:b/>
        </w:rPr>
        <w:t>Document for:</w:t>
      </w:r>
      <w:r w:rsidRPr="00EE2B11">
        <w:rPr>
          <w:b/>
        </w:rPr>
        <w:tab/>
      </w:r>
      <w:r w:rsidR="001831D3" w:rsidRPr="00EE2B11">
        <w:rPr>
          <w:b/>
        </w:rPr>
        <w:t>Discussion</w:t>
      </w:r>
    </w:p>
    <w:p w:rsidR="00D54E12" w:rsidRPr="00EE2B11" w:rsidRDefault="00D54E12" w:rsidP="00EE2B11">
      <w:pPr>
        <w:rPr>
          <w:b/>
        </w:rPr>
      </w:pPr>
      <w:r w:rsidRPr="00EE2B11">
        <w:rPr>
          <w:b/>
        </w:rPr>
        <w:t>Agenda Item:</w:t>
      </w:r>
      <w:r w:rsidRPr="00EE2B11">
        <w:rPr>
          <w:b/>
        </w:rPr>
        <w:tab/>
      </w:r>
      <w:r w:rsidR="00AF29DA" w:rsidRPr="00EE2B11">
        <w:rPr>
          <w:b/>
        </w:rPr>
        <w:t>8</w:t>
      </w:r>
      <w:r w:rsidR="00BA3E5E">
        <w:rPr>
          <w:b/>
        </w:rPr>
        <w:t>.5</w:t>
      </w:r>
    </w:p>
    <w:p w:rsidR="001831D3" w:rsidRPr="00BF0DD7" w:rsidRDefault="001831D3" w:rsidP="009F6102">
      <w:pPr>
        <w:pBdr>
          <w:top w:val="single" w:sz="12" w:space="1" w:color="auto"/>
        </w:pBdr>
        <w:spacing w:before="240" w:after="0" w:line="240" w:lineRule="auto"/>
        <w:rPr>
          <w:rFonts w:cs="Arial"/>
          <w:sz w:val="18"/>
        </w:rPr>
      </w:pPr>
    </w:p>
    <w:p w:rsidR="001831D3" w:rsidRPr="00BF0DD7" w:rsidRDefault="004E0C32" w:rsidP="00EE2B11">
      <w:pPr>
        <w:pStyle w:val="Heading1"/>
        <w:numPr>
          <w:ilvl w:val="0"/>
          <w:numId w:val="22"/>
        </w:numPr>
        <w:rPr>
          <w:b w:val="0"/>
        </w:rPr>
      </w:pPr>
      <w:r w:rsidRPr="00BF0DD7">
        <w:t>In</w:t>
      </w:r>
      <w:r w:rsidR="001831D3" w:rsidRPr="00BF0DD7">
        <w:t xml:space="preserve">troduction </w:t>
      </w:r>
      <w:bookmarkStart w:id="0" w:name="_GoBack"/>
      <w:bookmarkEnd w:id="0"/>
    </w:p>
    <w:p w:rsidR="00D163C2" w:rsidRDefault="00D163C2" w:rsidP="00D163C2"/>
    <w:p w:rsidR="00D163C2" w:rsidRDefault="0091150C" w:rsidP="007F716E">
      <w:pPr>
        <w:jc w:val="both"/>
      </w:pPr>
      <w:r w:rsidRPr="0091150C">
        <w:rPr>
          <w:rFonts w:eastAsia="SimSun"/>
        </w:rPr>
        <w:t xml:space="preserve">During the Study Group 16 </w:t>
      </w:r>
      <w:r w:rsidR="006F5C5B">
        <w:rPr>
          <w:rFonts w:eastAsia="SimSun"/>
        </w:rPr>
        <w:t xml:space="preserve">rapporteur’s </w:t>
      </w:r>
      <w:r w:rsidRPr="0091150C">
        <w:rPr>
          <w:rFonts w:eastAsia="SimSun"/>
        </w:rPr>
        <w:t>meeting</w:t>
      </w:r>
      <w:r w:rsidR="006F5C5B">
        <w:rPr>
          <w:rFonts w:eastAsia="SimSun"/>
        </w:rPr>
        <w:t xml:space="preserve"> in November 2010</w:t>
      </w:r>
      <w:r w:rsidRPr="0091150C">
        <w:rPr>
          <w:rFonts w:eastAsia="SimSun"/>
        </w:rPr>
        <w:t>, as reported in [1]</w:t>
      </w:r>
      <w:r w:rsidR="00280157">
        <w:rPr>
          <w:rFonts w:eastAsia="SimSun"/>
        </w:rPr>
        <w:t>,</w:t>
      </w:r>
      <w:r w:rsidRPr="0091150C">
        <w:rPr>
          <w:rFonts w:eastAsia="SimSun"/>
        </w:rPr>
        <w:t xml:space="preserve"> there were discussions on a proposal [2] to revise ITU-T Rec. G.160 Appendix II to improve objective measures of noise suppression performance for </w:t>
      </w:r>
      <w:r w:rsidR="00280157">
        <w:rPr>
          <w:rFonts w:eastAsia="SimSun"/>
        </w:rPr>
        <w:t>non-stationary noise suppressor. The discussions resulted in amendment 2 of ITU-T G.160 Appendix 2 [3]</w:t>
      </w:r>
      <w:r w:rsidRPr="0091150C">
        <w:rPr>
          <w:rFonts w:eastAsia="SimSun"/>
        </w:rPr>
        <w:t>.</w:t>
      </w:r>
      <w:r w:rsidR="008E2907">
        <w:rPr>
          <w:rFonts w:eastAsia="SimSun"/>
        </w:rPr>
        <w:t xml:space="preserve"> Currently, the applicability of [3] is under study by 3GPP SA4 SQ SWG.</w:t>
      </w:r>
    </w:p>
    <w:p w:rsidR="00D163C2" w:rsidRDefault="00D163C2" w:rsidP="00EE2B11">
      <w:pPr>
        <w:pStyle w:val="Heading1"/>
        <w:numPr>
          <w:ilvl w:val="0"/>
          <w:numId w:val="22"/>
        </w:numPr>
      </w:pPr>
      <w:r>
        <w:t>Discussion</w:t>
      </w:r>
    </w:p>
    <w:p w:rsidR="00D163C2" w:rsidRDefault="00D163C2" w:rsidP="00D163C2">
      <w:pPr>
        <w:rPr>
          <w:lang w:eastAsia="ko-KR"/>
        </w:rPr>
      </w:pPr>
    </w:p>
    <w:p w:rsidR="00FD1220" w:rsidRDefault="00D163C2" w:rsidP="00D163C2">
      <w:pPr>
        <w:jc w:val="both"/>
        <w:rPr>
          <w:rFonts w:eastAsia="Batang"/>
          <w:lang w:eastAsia="ko-KR"/>
        </w:rPr>
      </w:pPr>
      <w:r w:rsidRPr="00CE2CF6">
        <w:rPr>
          <w:rFonts w:eastAsia="Batang" w:hint="eastAsia"/>
          <w:lang w:eastAsia="ko-KR"/>
        </w:rPr>
        <w:t xml:space="preserve">In contribution [4], the G.160 Appendix II </w:t>
      </w:r>
      <w:r w:rsidR="00FD1220">
        <w:rPr>
          <w:rFonts w:eastAsia="Batang"/>
          <w:lang w:eastAsia="ko-KR"/>
        </w:rPr>
        <w:t xml:space="preserve">AMD 1 </w:t>
      </w:r>
      <w:r w:rsidRPr="00CE2CF6">
        <w:rPr>
          <w:rFonts w:eastAsia="Batang" w:hint="eastAsia"/>
          <w:lang w:eastAsia="ko-KR"/>
        </w:rPr>
        <w:t xml:space="preserve">is validated for </w:t>
      </w:r>
      <w:r>
        <w:rPr>
          <w:lang w:eastAsia="ko-KR"/>
        </w:rPr>
        <w:t xml:space="preserve">an </w:t>
      </w:r>
      <w:r w:rsidRPr="00CE2CF6">
        <w:rPr>
          <w:rFonts w:eastAsia="Batang" w:hint="eastAsia"/>
          <w:lang w:eastAsia="ko-KR"/>
        </w:rPr>
        <w:t xml:space="preserve">ideal noise suppressor, which reduces noise level by </w:t>
      </w:r>
      <w:r>
        <w:rPr>
          <w:lang w:eastAsia="ko-KR"/>
        </w:rPr>
        <w:t xml:space="preserve">a </w:t>
      </w:r>
      <w:r w:rsidRPr="00CE2CF6">
        <w:rPr>
          <w:rFonts w:eastAsia="Batang" w:hint="eastAsia"/>
          <w:lang w:eastAsia="ko-KR"/>
        </w:rPr>
        <w:t xml:space="preserve">constant while maintaining the speech </w:t>
      </w:r>
      <w:r>
        <w:rPr>
          <w:lang w:eastAsia="ko-KR"/>
        </w:rPr>
        <w:t>unprocessed</w:t>
      </w:r>
      <w:r>
        <w:rPr>
          <w:rFonts w:hint="eastAsia"/>
          <w:lang w:eastAsia="ko-KR"/>
        </w:rPr>
        <w:t>. [</w:t>
      </w:r>
      <w:r w:rsidR="00FD1220">
        <w:rPr>
          <w:lang w:eastAsia="ko-KR"/>
        </w:rPr>
        <w:t>2 and 5</w:t>
      </w:r>
      <w:r>
        <w:rPr>
          <w:rFonts w:hint="eastAsia"/>
          <w:lang w:eastAsia="ko-KR"/>
        </w:rPr>
        <w:t>] show</w:t>
      </w:r>
      <w:r w:rsidRPr="00CE2CF6">
        <w:rPr>
          <w:rFonts w:eastAsia="Batang" w:hint="eastAsia"/>
          <w:lang w:eastAsia="ko-KR"/>
        </w:rPr>
        <w:t xml:space="preserve"> that even for ideal noise suppressor, the error for SNRI is sometimes unacceptable due to the speech power which resides in short speech pauses. </w:t>
      </w:r>
    </w:p>
    <w:p w:rsidR="00D163C2" w:rsidRPr="00CE2CF6" w:rsidRDefault="00FD1220" w:rsidP="00D163C2">
      <w:pPr>
        <w:jc w:val="both"/>
        <w:rPr>
          <w:rFonts w:eastAsia="Batang"/>
          <w:lang w:eastAsia="ko-KR"/>
        </w:rPr>
      </w:pPr>
      <w:r>
        <w:rPr>
          <w:rFonts w:eastAsia="Batang"/>
          <w:lang w:eastAsia="ko-KR"/>
        </w:rPr>
        <w:t xml:space="preserve">The present discussion focus on the metric estimation error for </w:t>
      </w:r>
      <w:r w:rsidR="00D163C2" w:rsidRPr="00CE2CF6">
        <w:rPr>
          <w:rFonts w:eastAsia="Batang" w:hint="eastAsia"/>
          <w:lang w:eastAsia="ko-KR"/>
        </w:rPr>
        <w:t>practical noise suppressors</w:t>
      </w:r>
      <w:r w:rsidR="0057350D">
        <w:rPr>
          <w:rFonts w:eastAsia="Batang"/>
          <w:lang w:eastAsia="ko-KR"/>
        </w:rPr>
        <w:t>,</w:t>
      </w:r>
      <w:r w:rsidR="00D163C2" w:rsidRPr="00CE2CF6">
        <w:rPr>
          <w:rFonts w:eastAsia="Batang" w:hint="eastAsia"/>
          <w:lang w:eastAsia="ko-KR"/>
        </w:rPr>
        <w:t xml:space="preserve"> which tend to </w:t>
      </w:r>
      <w:r w:rsidR="0057350D">
        <w:rPr>
          <w:rFonts w:eastAsia="Batang"/>
          <w:lang w:eastAsia="ko-KR"/>
        </w:rPr>
        <w:t xml:space="preserve">have higher noise </w:t>
      </w:r>
      <w:r w:rsidR="00D163C2" w:rsidRPr="00CE2CF6">
        <w:rPr>
          <w:rFonts w:eastAsia="Batang" w:hint="eastAsia"/>
          <w:lang w:eastAsia="ko-KR"/>
        </w:rPr>
        <w:t>suppress</w:t>
      </w:r>
      <w:r w:rsidR="0057350D">
        <w:rPr>
          <w:rFonts w:eastAsia="Batang"/>
          <w:lang w:eastAsia="ko-KR"/>
        </w:rPr>
        <w:t>ion</w:t>
      </w:r>
      <w:r w:rsidR="00D163C2" w:rsidRPr="00CE2CF6">
        <w:rPr>
          <w:rFonts w:eastAsia="Batang" w:hint="eastAsia"/>
          <w:lang w:eastAsia="ko-KR"/>
        </w:rPr>
        <w:t xml:space="preserve"> in the short speech pauses than in the speech active region</w:t>
      </w:r>
      <w:r w:rsidR="0057350D">
        <w:rPr>
          <w:rFonts w:eastAsia="Batang"/>
          <w:lang w:eastAsia="ko-KR"/>
        </w:rPr>
        <w:t>s</w:t>
      </w:r>
      <w:r w:rsidR="00D163C2" w:rsidRPr="00CE2CF6">
        <w:rPr>
          <w:rFonts w:eastAsia="Batang" w:hint="eastAsia"/>
          <w:lang w:eastAsia="ko-KR"/>
        </w:rPr>
        <w:t xml:space="preserve">. </w:t>
      </w:r>
      <w:r w:rsidR="00D163C2">
        <w:rPr>
          <w:rFonts w:eastAsia="Batang" w:hint="eastAsia"/>
          <w:lang w:eastAsia="ko-KR"/>
        </w:rPr>
        <w:t>Th</w:t>
      </w:r>
      <w:r w:rsidR="0057350D">
        <w:rPr>
          <w:rFonts w:eastAsia="Batang"/>
          <w:lang w:eastAsia="ko-KR"/>
        </w:rPr>
        <w:t>e</w:t>
      </w:r>
      <w:r w:rsidR="00D163C2">
        <w:rPr>
          <w:rFonts w:eastAsia="Batang" w:hint="eastAsia"/>
          <w:lang w:eastAsia="ko-KR"/>
        </w:rPr>
        <w:t xml:space="preserve"> issue </w:t>
      </w:r>
      <w:r w:rsidR="0057350D">
        <w:rPr>
          <w:rFonts w:eastAsia="Batang"/>
          <w:lang w:eastAsia="ko-KR"/>
        </w:rPr>
        <w:t xml:space="preserve">is </w:t>
      </w:r>
      <w:r w:rsidR="00D163C2">
        <w:rPr>
          <w:rFonts w:eastAsia="Batang" w:hint="eastAsia"/>
          <w:lang w:eastAsia="ko-KR"/>
        </w:rPr>
        <w:t xml:space="preserve">illustrated by </w:t>
      </w:r>
      <w:r w:rsidR="0057350D">
        <w:rPr>
          <w:rFonts w:eastAsia="Batang"/>
          <w:lang w:eastAsia="ko-KR"/>
        </w:rPr>
        <w:t xml:space="preserve">the </w:t>
      </w:r>
      <w:r w:rsidR="00D163C2">
        <w:rPr>
          <w:rFonts w:eastAsia="Batang" w:hint="eastAsia"/>
          <w:lang w:eastAsia="ko-KR"/>
        </w:rPr>
        <w:t>following analysis.</w:t>
      </w:r>
    </w:p>
    <w:p w:rsidR="00D163C2" w:rsidRDefault="00D163C2" w:rsidP="00D163C2">
      <w:pPr>
        <w:rPr>
          <w:rFonts w:eastAsia="Batang"/>
          <w:lang w:eastAsia="ko-KR"/>
        </w:rPr>
      </w:pPr>
    </w:p>
    <w:p w:rsidR="00D163C2" w:rsidRDefault="00D163C2" w:rsidP="00EE2B11">
      <w:pPr>
        <w:pStyle w:val="Heading2"/>
        <w:numPr>
          <w:ilvl w:val="0"/>
          <w:numId w:val="22"/>
        </w:numPr>
        <w:rPr>
          <w:rFonts w:eastAsia="Batang"/>
          <w:lang w:eastAsia="ko-KR"/>
        </w:rPr>
      </w:pPr>
      <w:r>
        <w:rPr>
          <w:rFonts w:eastAsia="Batang" w:hint="eastAsia"/>
          <w:lang w:eastAsia="ko-KR"/>
        </w:rPr>
        <w:t>Calculation of true value of TNLR, NPLR, SNRI, and DSN</w:t>
      </w:r>
    </w:p>
    <w:p w:rsidR="00D163C2" w:rsidRDefault="00D163C2" w:rsidP="00D163C2">
      <w:pPr>
        <w:rPr>
          <w:rFonts w:eastAsia="Batang"/>
          <w:lang w:eastAsia="ko-KR"/>
        </w:rPr>
      </w:pPr>
    </w:p>
    <w:p w:rsidR="00D163C2" w:rsidRDefault="00D163C2" w:rsidP="00D163C2">
      <w:pPr>
        <w:jc w:val="both"/>
        <w:rPr>
          <w:rFonts w:eastAsia="Batang"/>
          <w:lang w:eastAsia="ko-KR"/>
        </w:rPr>
      </w:pPr>
      <w:r>
        <w:rPr>
          <w:rFonts w:eastAsia="Batang" w:hint="eastAsia"/>
          <w:lang w:eastAsia="ko-KR"/>
        </w:rPr>
        <w:t xml:space="preserve">The justification </w:t>
      </w:r>
      <w:r>
        <w:rPr>
          <w:rFonts w:eastAsia="Batang"/>
          <w:lang w:eastAsia="ko-KR"/>
        </w:rPr>
        <w:t>for</w:t>
      </w:r>
      <w:r>
        <w:rPr>
          <w:rFonts w:eastAsia="Batang" w:hint="eastAsia"/>
          <w:lang w:eastAsia="ko-KR"/>
        </w:rPr>
        <w:t xml:space="preserve"> using </w:t>
      </w:r>
      <w:r>
        <w:rPr>
          <w:rFonts w:eastAsia="Batang"/>
          <w:lang w:eastAsia="ko-KR"/>
        </w:rPr>
        <w:t xml:space="preserve">an </w:t>
      </w:r>
      <w:r>
        <w:rPr>
          <w:rFonts w:eastAsia="Batang" w:hint="eastAsia"/>
          <w:lang w:eastAsia="ko-KR"/>
        </w:rPr>
        <w:t xml:space="preserve">ideal noise suppressor </w:t>
      </w:r>
      <w:r>
        <w:rPr>
          <w:rFonts w:eastAsia="Batang"/>
          <w:lang w:eastAsia="ko-KR"/>
        </w:rPr>
        <w:t>is</w:t>
      </w:r>
      <w:r>
        <w:rPr>
          <w:rFonts w:eastAsia="Batang" w:hint="eastAsia"/>
          <w:lang w:eastAsia="ko-KR"/>
        </w:rPr>
        <w:t xml:space="preserve"> that separated output residual noise and output speech are not </w:t>
      </w:r>
      <w:r w:rsidR="0057350D">
        <w:rPr>
          <w:rFonts w:eastAsia="Batang"/>
          <w:lang w:eastAsia="ko-KR"/>
        </w:rPr>
        <w:t xml:space="preserve">readily </w:t>
      </w:r>
      <w:r>
        <w:rPr>
          <w:rFonts w:eastAsia="Batang" w:hint="eastAsia"/>
          <w:lang w:eastAsia="ko-KR"/>
        </w:rPr>
        <w:t>available. However, for validation of the measures in G.160 Appendix II, we may be able to generate sep</w:t>
      </w:r>
      <w:r>
        <w:rPr>
          <w:rFonts w:eastAsia="Batang"/>
          <w:lang w:eastAsia="ko-KR"/>
        </w:rPr>
        <w:t>a</w:t>
      </w:r>
      <w:r>
        <w:rPr>
          <w:rFonts w:eastAsia="Batang" w:hint="eastAsia"/>
          <w:lang w:eastAsia="ko-KR"/>
        </w:rPr>
        <w:t>rate output noise and output speech for certain types of noise suppressor</w:t>
      </w:r>
      <w:r>
        <w:rPr>
          <w:rFonts w:eastAsia="Batang"/>
          <w:lang w:eastAsia="ko-KR"/>
        </w:rPr>
        <w:t>s</w:t>
      </w:r>
      <w:r>
        <w:rPr>
          <w:rFonts w:eastAsia="Batang" w:hint="eastAsia"/>
          <w:lang w:eastAsia="ko-KR"/>
        </w:rPr>
        <w:t xml:space="preserve">. Suppose </w:t>
      </w:r>
      <w:r>
        <w:rPr>
          <w:rFonts w:eastAsia="Batang"/>
          <w:lang w:eastAsia="ko-KR"/>
        </w:rPr>
        <w:t>a</w:t>
      </w:r>
      <w:r>
        <w:rPr>
          <w:rFonts w:eastAsia="Batang" w:hint="eastAsia"/>
          <w:lang w:eastAsia="ko-KR"/>
        </w:rPr>
        <w:t xml:space="preserve"> noise suppressor which applies spectral gains to the input speech from one microphone. Let </w:t>
      </w:r>
      <m:oMath>
        <m:r>
          <m:rPr>
            <m:sty m:val="p"/>
          </m:rPr>
          <w:rPr>
            <w:rFonts w:ascii="Cambria Math" w:eastAsia="Batang" w:hAnsi="Cambria Math"/>
            <w:lang w:eastAsia="ko-KR"/>
          </w:rPr>
          <m:t>S</m:t>
        </m:r>
      </m:oMath>
      <w:r>
        <w:rPr>
          <w:rFonts w:eastAsia="Batang" w:hint="eastAsia"/>
          <w:lang w:eastAsia="ko-KR"/>
        </w:rPr>
        <w:t xml:space="preserve">, </w:t>
      </w:r>
      <m:oMath>
        <m:r>
          <m:rPr>
            <m:sty m:val="p"/>
          </m:rPr>
          <w:rPr>
            <w:rFonts w:ascii="Cambria Math" w:eastAsia="Batang" w:hAnsi="Cambria Math"/>
            <w:lang w:eastAsia="ko-KR"/>
          </w:rPr>
          <m:t>N</m:t>
        </m:r>
      </m:oMath>
      <w:r>
        <w:rPr>
          <w:rFonts w:eastAsia="Batang" w:hint="eastAsia"/>
          <w:lang w:eastAsia="ko-KR"/>
        </w:rPr>
        <w:t xml:space="preserve">, </w:t>
      </w:r>
      <m:oMath>
        <m:r>
          <m:rPr>
            <m:sty m:val="p"/>
          </m:rPr>
          <w:rPr>
            <w:rFonts w:ascii="Cambria Math" w:eastAsia="Batang" w:hAnsi="Cambria Math"/>
            <w:lang w:eastAsia="ko-KR"/>
          </w:rPr>
          <m:t>D</m:t>
        </m:r>
      </m:oMath>
      <w:r>
        <w:rPr>
          <w:rFonts w:eastAsia="Batang" w:hint="eastAsia"/>
          <w:lang w:eastAsia="ko-KR"/>
        </w:rPr>
        <w:t xml:space="preserve">, </w:t>
      </w:r>
      <m:oMath>
        <m:r>
          <m:rPr>
            <m:sty m:val="p"/>
          </m:rPr>
          <w:rPr>
            <w:rFonts w:ascii="Cambria Math" w:eastAsia="Batang" w:hAnsi="Cambria Math"/>
            <w:lang w:eastAsia="ko-KR"/>
          </w:rPr>
          <m:t>H</m:t>
        </m:r>
      </m:oMath>
      <w:r>
        <w:rPr>
          <w:rFonts w:eastAsia="Batang" w:hint="eastAsia"/>
          <w:lang w:eastAsia="ko-KR"/>
        </w:rPr>
        <w:t xml:space="preserve">, </w:t>
      </w:r>
      <m:oMath>
        <m:r>
          <m:rPr>
            <m:sty m:val="p"/>
          </m:rPr>
          <w:rPr>
            <w:rFonts w:ascii="Cambria Math" w:eastAsia="Batang" w:hAnsi="Cambria Math"/>
            <w:lang w:eastAsia="ko-KR"/>
          </w:rPr>
          <m:t>Y=</m:t>
        </m:r>
        <m:acc>
          <m:accPr>
            <m:ctrlPr>
              <w:rPr>
                <w:rFonts w:ascii="Cambria Math" w:eastAsia="Batang" w:hAnsi="Cambria Math"/>
                <w:lang w:eastAsia="ko-KR"/>
              </w:rPr>
            </m:ctrlPr>
          </m:accPr>
          <m:e>
            <m:r>
              <m:rPr>
                <m:sty m:val="p"/>
              </m:rPr>
              <w:rPr>
                <w:rFonts w:ascii="Cambria Math" w:eastAsia="Batang" w:hAnsi="Cambria Math"/>
                <w:lang w:eastAsia="ko-KR"/>
              </w:rPr>
              <m:t>S</m:t>
            </m:r>
          </m:e>
        </m:acc>
      </m:oMath>
      <w:r>
        <w:rPr>
          <w:rFonts w:eastAsia="Batang" w:hint="eastAsia"/>
          <w:lang w:eastAsia="ko-KR"/>
        </w:rPr>
        <w:t xml:space="preserve"> and E denote clean speech spectrum, noise spectrum, noisy speech spectrum, diagonal spectral gain matrix, enhanced speech spectrum and error. With additive noise assumption, the error can be represented by</w:t>
      </w:r>
      <w:r>
        <w:rPr>
          <w:rFonts w:eastAsia="Batang"/>
          <w:lang w:eastAsia="ko-KR"/>
        </w:rPr>
        <w:t>:</w:t>
      </w:r>
    </w:p>
    <w:p w:rsidR="00D163C2" w:rsidRPr="0057350D" w:rsidRDefault="0057350D" w:rsidP="00D163C2">
      <w:pPr>
        <w:rPr>
          <w:rFonts w:eastAsia="Batang"/>
          <w:i/>
          <w:lang w:eastAsia="ko-KR"/>
        </w:rPr>
      </w:pPr>
      <m:oMathPara>
        <m:oMath>
          <m:r>
            <w:rPr>
              <w:rFonts w:ascii="Cambria Math" w:eastAsia="Batang" w:hAnsi="Cambria Math"/>
              <w:lang w:eastAsia="ko-KR"/>
            </w:rPr>
            <m:t>D=S+N</m:t>
          </m:r>
        </m:oMath>
      </m:oMathPara>
    </w:p>
    <w:p w:rsidR="00D163C2" w:rsidRPr="0057350D" w:rsidRDefault="0057350D" w:rsidP="00D163C2">
      <w:pPr>
        <w:rPr>
          <w:rFonts w:eastAsia="Batang"/>
          <w:i/>
          <w:lang w:eastAsia="ko-KR"/>
        </w:rPr>
      </w:pPr>
      <m:oMathPara>
        <m:oMath>
          <m:r>
            <w:rPr>
              <w:rFonts w:ascii="Cambria Math" w:eastAsia="Batang" w:hAnsi="Cambria Math"/>
              <w:lang w:eastAsia="ko-KR"/>
            </w:rPr>
            <m:t xml:space="preserve">Y= </m:t>
          </m:r>
          <m:acc>
            <m:accPr>
              <m:ctrlPr>
                <w:rPr>
                  <w:rFonts w:ascii="Cambria Math" w:eastAsia="Batang" w:hAnsi="Cambria Math"/>
                  <w:i/>
                  <w:lang w:eastAsia="ko-KR"/>
                </w:rPr>
              </m:ctrlPr>
            </m:accPr>
            <m:e>
              <m:r>
                <w:rPr>
                  <w:rFonts w:ascii="Cambria Math" w:eastAsia="Batang" w:hAnsi="Cambria Math"/>
                  <w:lang w:eastAsia="ko-KR"/>
                </w:rPr>
                <m:t>S</m:t>
              </m:r>
            </m:e>
          </m:acc>
          <m:r>
            <w:rPr>
              <w:rFonts w:ascii="Cambria Math" w:eastAsia="Batang" w:hAnsi="Cambria Math"/>
              <w:lang w:eastAsia="ko-KR"/>
            </w:rPr>
            <m:t>=HD=HS+HN</m:t>
          </m:r>
        </m:oMath>
      </m:oMathPara>
    </w:p>
    <w:p w:rsidR="00D163C2" w:rsidRPr="0057350D" w:rsidRDefault="0057350D" w:rsidP="00D163C2">
      <w:pPr>
        <w:rPr>
          <w:rFonts w:eastAsia="Batang"/>
          <w:i/>
          <w:lang w:eastAsia="ko-KR"/>
        </w:rPr>
      </w:pPr>
      <m:oMathPara>
        <m:oMath>
          <m:r>
            <w:rPr>
              <w:rFonts w:ascii="Cambria Math" w:eastAsia="Batang" w:hAnsi="Cambria Math"/>
              <w:lang w:eastAsia="ko-KR"/>
            </w:rPr>
            <w:lastRenderedPageBreak/>
            <m:t>E=</m:t>
          </m:r>
          <m:acc>
            <m:accPr>
              <m:ctrlPr>
                <w:rPr>
                  <w:rFonts w:ascii="Cambria Math" w:eastAsia="Batang" w:hAnsi="Cambria Math"/>
                  <w:i/>
                  <w:lang w:eastAsia="ko-KR"/>
                </w:rPr>
              </m:ctrlPr>
            </m:accPr>
            <m:e>
              <m:r>
                <w:rPr>
                  <w:rFonts w:ascii="Cambria Math" w:eastAsia="Batang" w:hAnsi="Cambria Math"/>
                  <w:lang w:eastAsia="ko-KR"/>
                </w:rPr>
                <m:t>S</m:t>
              </m:r>
            </m:e>
          </m:acc>
          <m:r>
            <w:rPr>
              <w:rFonts w:ascii="Cambria Math" w:eastAsia="Batang" w:hAnsi="Cambria Math"/>
              <w:lang w:eastAsia="ko-KR"/>
            </w:rPr>
            <m:t>-S=</m:t>
          </m:r>
          <m:d>
            <m:dPr>
              <m:ctrlPr>
                <w:rPr>
                  <w:rFonts w:ascii="Cambria Math" w:eastAsia="Batang" w:hAnsi="Cambria Math"/>
                  <w:i/>
                  <w:lang w:eastAsia="ko-KR"/>
                </w:rPr>
              </m:ctrlPr>
            </m:dPr>
            <m:e>
              <m:r>
                <w:rPr>
                  <w:rFonts w:ascii="Cambria Math" w:eastAsia="Batang" w:hAnsi="Cambria Math"/>
                  <w:lang w:eastAsia="ko-KR"/>
                </w:rPr>
                <m:t>H-I</m:t>
              </m:r>
            </m:e>
          </m:d>
          <m:r>
            <w:rPr>
              <w:rFonts w:ascii="Cambria Math" w:eastAsia="Batang" w:hAnsi="Cambria Math"/>
              <w:lang w:eastAsia="ko-KR"/>
            </w:rPr>
            <m:t>S+HN</m:t>
          </m:r>
        </m:oMath>
      </m:oMathPara>
    </w:p>
    <w:p w:rsidR="00D163C2" w:rsidRDefault="0057350D" w:rsidP="007F716E">
      <w:pPr>
        <w:jc w:val="both"/>
        <w:rPr>
          <w:rFonts w:eastAsia="Batang"/>
          <w:lang w:eastAsia="ko-KR"/>
        </w:rPr>
      </w:pPr>
      <w:r>
        <w:rPr>
          <w:rFonts w:eastAsia="Batang"/>
          <w:lang w:eastAsia="ko-KR"/>
        </w:rPr>
        <w:t>, where</w:t>
      </w:r>
      <w:r w:rsidR="00D163C2">
        <w:rPr>
          <w:rFonts w:eastAsia="Batang" w:hint="eastAsia"/>
          <w:lang w:eastAsia="ko-KR"/>
        </w:rPr>
        <w:t xml:space="preserve"> the first term </w:t>
      </w:r>
      <m:oMath>
        <m:d>
          <m:dPr>
            <m:ctrlPr>
              <w:rPr>
                <w:rFonts w:ascii="Cambria Math" w:eastAsia="Batang" w:hAnsi="Cambria Math"/>
                <w:lang w:eastAsia="ko-KR"/>
              </w:rPr>
            </m:ctrlPr>
          </m:dPr>
          <m:e>
            <m:r>
              <m:rPr>
                <m:sty m:val="p"/>
              </m:rPr>
              <w:rPr>
                <w:rFonts w:ascii="Cambria Math" w:eastAsia="Batang" w:hAnsi="Cambria Math"/>
                <w:lang w:eastAsia="ko-KR"/>
              </w:rPr>
              <m:t>H-I</m:t>
            </m:r>
          </m:e>
        </m:d>
        <m:r>
          <m:rPr>
            <m:sty m:val="p"/>
          </m:rPr>
          <w:rPr>
            <w:rFonts w:ascii="Cambria Math" w:eastAsia="Batang" w:hAnsi="Cambria Math"/>
            <w:lang w:eastAsia="ko-KR"/>
          </w:rPr>
          <m:t>S</m:t>
        </m:r>
      </m:oMath>
      <w:r w:rsidR="00D163C2">
        <w:rPr>
          <w:rFonts w:eastAsia="Batang" w:hint="eastAsia"/>
          <w:lang w:eastAsia="ko-KR"/>
        </w:rPr>
        <w:t xml:space="preserve"> is called speech distortion and the second term </w:t>
      </w:r>
      <m:oMath>
        <m:r>
          <m:rPr>
            <m:sty m:val="p"/>
          </m:rPr>
          <w:rPr>
            <w:rFonts w:ascii="Cambria Math" w:eastAsia="Batang" w:hAnsi="Cambria Math"/>
            <w:lang w:eastAsia="ko-KR"/>
          </w:rPr>
          <m:t>HN</m:t>
        </m:r>
      </m:oMath>
      <w:r w:rsidR="00D163C2">
        <w:rPr>
          <w:rFonts w:eastAsia="Batang" w:hint="eastAsia"/>
          <w:lang w:eastAsia="ko-KR"/>
        </w:rPr>
        <w:t xml:space="preserve"> is called residual noise [6]. </w:t>
      </w:r>
    </w:p>
    <w:p w:rsidR="00D163C2" w:rsidRDefault="00D163C2" w:rsidP="007F716E">
      <w:pPr>
        <w:jc w:val="both"/>
        <w:rPr>
          <w:rFonts w:eastAsia="Batang"/>
          <w:lang w:eastAsia="ko-KR"/>
        </w:rPr>
      </w:pPr>
      <w:r>
        <w:rPr>
          <w:rFonts w:eastAsia="Batang" w:hint="eastAsia"/>
          <w:lang w:eastAsia="ko-KR"/>
        </w:rPr>
        <w:t xml:space="preserve">Suppose that we have clean speech, noise, and noisy speech. As for the noise suppressor which applies spectral gains to one of the microphone signals to produce output and of which source code is available, we can get </w:t>
      </w:r>
      <m:oMath>
        <m:r>
          <m:rPr>
            <m:sty m:val="p"/>
          </m:rPr>
          <w:rPr>
            <w:rFonts w:ascii="Cambria Math" w:eastAsia="Batang" w:hAnsi="Cambria Math"/>
            <w:lang w:eastAsia="ko-KR"/>
          </w:rPr>
          <m:t>H</m:t>
        </m:r>
      </m:oMath>
      <w:r>
        <w:rPr>
          <w:rFonts w:eastAsia="Batang" w:hint="eastAsia"/>
          <w:lang w:eastAsia="ko-KR"/>
        </w:rPr>
        <w:t xml:space="preserve"> </w:t>
      </w:r>
      <w:r w:rsidR="003C1FD8">
        <w:rPr>
          <w:rFonts w:eastAsia="Batang"/>
          <w:lang w:eastAsia="ko-KR"/>
        </w:rPr>
        <w:t xml:space="preserve">for </w:t>
      </w:r>
      <w:r>
        <w:rPr>
          <w:rFonts w:eastAsia="Batang" w:hint="eastAsia"/>
          <w:lang w:eastAsia="ko-KR"/>
        </w:rPr>
        <w:t>every</w:t>
      </w:r>
      <w:r w:rsidR="003C1FD8">
        <w:rPr>
          <w:rFonts w:eastAsia="Batang"/>
          <w:lang w:eastAsia="ko-KR"/>
        </w:rPr>
        <w:t xml:space="preserve"> </w:t>
      </w:r>
      <w:r>
        <w:rPr>
          <w:rFonts w:eastAsia="Batang" w:hint="eastAsia"/>
          <w:lang w:eastAsia="ko-KR"/>
        </w:rPr>
        <w:t xml:space="preserve">frame and apply it to the clean speech and noise only signals as well as noisy speech signal. Then, 6 signals would be available - S, </w:t>
      </w:r>
      <m:oMath>
        <m:r>
          <m:rPr>
            <m:sty m:val="p"/>
          </m:rPr>
          <w:rPr>
            <w:rFonts w:ascii="Cambria Math" w:eastAsia="Batang" w:hAnsi="Cambria Math"/>
            <w:lang w:eastAsia="ko-KR"/>
          </w:rPr>
          <m:t>N</m:t>
        </m:r>
      </m:oMath>
      <w:r>
        <w:rPr>
          <w:rFonts w:eastAsia="Batang" w:hint="eastAsia"/>
          <w:lang w:eastAsia="ko-KR"/>
        </w:rPr>
        <w:t xml:space="preserve">, </w:t>
      </w:r>
      <m:oMath>
        <m:r>
          <m:rPr>
            <m:sty m:val="p"/>
          </m:rPr>
          <w:rPr>
            <w:rFonts w:ascii="Cambria Math" w:eastAsia="Batang" w:hAnsi="Cambria Math"/>
            <w:lang w:eastAsia="ko-KR"/>
          </w:rPr>
          <m:t>D</m:t>
        </m:r>
      </m:oMath>
      <w:r>
        <w:rPr>
          <w:rFonts w:eastAsia="Batang" w:hint="eastAsia"/>
          <w:lang w:eastAsia="ko-KR"/>
        </w:rPr>
        <w:t xml:space="preserve">, </w:t>
      </w:r>
      <m:oMath>
        <m:acc>
          <m:accPr>
            <m:chr m:val="̃"/>
            <m:ctrlPr>
              <w:rPr>
                <w:rFonts w:ascii="Cambria Math" w:eastAsia="Batang" w:hAnsi="Cambria Math"/>
                <w:lang w:eastAsia="ko-KR"/>
              </w:rPr>
            </m:ctrlPr>
          </m:accPr>
          <m:e>
            <m:r>
              <m:rPr>
                <m:sty m:val="p"/>
              </m:rPr>
              <w:rPr>
                <w:rFonts w:ascii="Cambria Math" w:eastAsia="Batang" w:hAnsi="Cambria Math"/>
                <w:lang w:eastAsia="ko-KR"/>
              </w:rPr>
              <m:t>S</m:t>
            </m:r>
          </m:e>
        </m:acc>
        <m:r>
          <m:rPr>
            <m:sty m:val="p"/>
          </m:rPr>
          <w:rPr>
            <w:rFonts w:ascii="Cambria Math" w:eastAsia="Batang" w:hAnsi="Cambria Math"/>
            <w:lang w:eastAsia="ko-KR"/>
          </w:rPr>
          <m:t>=HS</m:t>
        </m:r>
      </m:oMath>
      <w:r>
        <w:rPr>
          <w:rFonts w:eastAsia="Batang" w:hint="eastAsia"/>
          <w:lang w:eastAsia="ko-KR"/>
        </w:rPr>
        <w:t xml:space="preserve">, </w:t>
      </w:r>
      <m:oMath>
        <m:acc>
          <m:accPr>
            <m:chr m:val="̃"/>
            <m:ctrlPr>
              <w:rPr>
                <w:rFonts w:ascii="Cambria Math" w:eastAsia="Batang" w:hAnsi="Cambria Math"/>
                <w:lang w:eastAsia="ko-KR"/>
              </w:rPr>
            </m:ctrlPr>
          </m:accPr>
          <m:e>
            <m:r>
              <m:rPr>
                <m:sty m:val="p"/>
              </m:rPr>
              <w:rPr>
                <w:rFonts w:ascii="Cambria Math" w:eastAsia="Batang" w:hAnsi="Cambria Math"/>
                <w:lang w:eastAsia="ko-KR"/>
              </w:rPr>
              <m:t>N</m:t>
            </m:r>
          </m:e>
        </m:acc>
        <m:r>
          <m:rPr>
            <m:sty m:val="p"/>
          </m:rPr>
          <w:rPr>
            <w:rFonts w:ascii="Cambria Math" w:eastAsia="Batang" w:hAnsi="Cambria Math"/>
            <w:lang w:eastAsia="ko-KR"/>
          </w:rPr>
          <m:t>= HN</m:t>
        </m:r>
      </m:oMath>
      <w:r>
        <w:rPr>
          <w:rFonts w:eastAsia="Batang" w:hint="eastAsia"/>
          <w:lang w:eastAsia="ko-KR"/>
        </w:rPr>
        <w:t xml:space="preserve">, </w:t>
      </w:r>
      <m:oMath>
        <m:r>
          <m:rPr>
            <m:sty m:val="p"/>
          </m:rPr>
          <w:rPr>
            <w:rFonts w:ascii="Cambria Math" w:eastAsia="Batang" w:hAnsi="Cambria Math"/>
            <w:lang w:eastAsia="ko-KR"/>
          </w:rPr>
          <m:t>Y=</m:t>
        </m:r>
        <m:acc>
          <m:accPr>
            <m:ctrlPr>
              <w:rPr>
                <w:rFonts w:ascii="Cambria Math" w:eastAsia="Batang" w:hAnsi="Cambria Math"/>
                <w:lang w:eastAsia="ko-KR"/>
              </w:rPr>
            </m:ctrlPr>
          </m:accPr>
          <m:e>
            <m:r>
              <m:rPr>
                <m:sty m:val="p"/>
              </m:rPr>
              <w:rPr>
                <w:rFonts w:ascii="Cambria Math" w:eastAsia="Batang" w:hAnsi="Cambria Math"/>
                <w:lang w:eastAsia="ko-KR"/>
              </w:rPr>
              <m:t>S</m:t>
            </m:r>
          </m:e>
        </m:acc>
        <m:r>
          <m:rPr>
            <m:sty m:val="p"/>
          </m:rPr>
          <w:rPr>
            <w:rFonts w:ascii="Cambria Math" w:eastAsia="Batang" w:hAnsi="Cambria Math"/>
            <w:lang w:eastAsia="ko-KR"/>
          </w:rPr>
          <m:t>=HD</m:t>
        </m:r>
      </m:oMath>
      <w:r>
        <w:rPr>
          <w:rFonts w:eastAsia="Batang" w:hint="eastAsia"/>
          <w:lang w:eastAsia="ko-KR"/>
        </w:rPr>
        <w:t xml:space="preserve">. With these 6 signals, we can compute the actual TNLR, NPLR, SNRI and DSN. </w:t>
      </w:r>
    </w:p>
    <w:p w:rsidR="00D163C2" w:rsidRDefault="00D163C2" w:rsidP="007F716E">
      <w:pPr>
        <w:jc w:val="both"/>
        <w:rPr>
          <w:rFonts w:eastAsia="Batang"/>
          <w:lang w:eastAsia="ko-KR"/>
        </w:rPr>
      </w:pPr>
      <w:r>
        <w:rPr>
          <w:rFonts w:eastAsia="Batang" w:hint="eastAsia"/>
          <w:lang w:eastAsia="ko-KR"/>
        </w:rPr>
        <w:t>G.160 App. II TNLR is defined as</w:t>
      </w:r>
    </w:p>
    <w:p w:rsidR="00D163C2" w:rsidRPr="00FD1BCC" w:rsidRDefault="00D163C2" w:rsidP="00D163C2">
      <w:r w:rsidRPr="00FD1BCC">
        <w:tab/>
      </w:r>
      <w:r w:rsidRPr="00FD1BCC">
        <w:rPr>
          <w:position w:val="-36"/>
        </w:rPr>
        <w:object w:dxaOrig="78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42.1pt" o:ole="" fillcolor="window">
            <v:imagedata r:id="rId9" o:title=""/>
          </v:shape>
          <o:OLEObject Type="Embed" ProgID="Equation.3" ShapeID="_x0000_i1025" DrawAspect="Content" ObjectID="_1381605873" r:id="rId10"/>
        </w:object>
      </w:r>
      <w:r w:rsidRPr="00FD1BCC">
        <w:t>,</w:t>
      </w:r>
      <w:r w:rsidRPr="00FD1BCC">
        <w:tab/>
        <w:t>(1)</w:t>
      </w:r>
    </w:p>
    <w:p w:rsidR="00D163C2" w:rsidRPr="00FD1BCC" w:rsidRDefault="007F716E" w:rsidP="007F716E">
      <w:pPr>
        <w:jc w:val="both"/>
      </w:pPr>
      <w:r>
        <w:t>,</w:t>
      </w:r>
      <w:r w:rsidR="00D163C2" w:rsidRPr="00FD1BCC">
        <w:t xml:space="preserve">where </w:t>
      </w:r>
    </w:p>
    <w:p w:rsidR="00D163C2" w:rsidRPr="00FD1BCC" w:rsidRDefault="00D163C2" w:rsidP="007F716E">
      <w:pPr>
        <w:jc w:val="both"/>
      </w:pPr>
      <w:r w:rsidRPr="00FD1BCC">
        <w:rPr>
          <w:i/>
        </w:rPr>
        <w:tab/>
        <w:t>K</w:t>
      </w:r>
      <w:r w:rsidRPr="00FD1BCC">
        <w:rPr>
          <w:i/>
          <w:vertAlign w:val="subscript"/>
        </w:rPr>
        <w:t>pse</w:t>
      </w:r>
      <w:r w:rsidRPr="00FD1BCC">
        <w:tab/>
        <w:t>is total number of noise frames during speech pauses (frame power of clean speech signal &lt; sp_lvl + th_nh) with active noise (frame power of noisy input signal &gt; cft_lvl);</w:t>
      </w:r>
    </w:p>
    <w:p w:rsidR="00D163C2" w:rsidRPr="00FD1BCC" w:rsidRDefault="00D163C2" w:rsidP="007F716E">
      <w:pPr>
        <w:jc w:val="both"/>
        <w:rPr>
          <w:vertAlign w:val="superscript"/>
        </w:rPr>
      </w:pPr>
      <w:r w:rsidRPr="00FD1BCC">
        <w:tab/>
      </w:r>
      <w:r w:rsidRPr="00FD1BCC">
        <w:rPr>
          <w:position w:val="-10"/>
        </w:rPr>
        <w:object w:dxaOrig="580" w:dyaOrig="320">
          <v:shape id="_x0000_i1026" type="#_x0000_t75" style="width:29.9pt;height:15.6pt" o:ole="" fillcolor="window">
            <v:imagedata r:id="rId11" o:title=""/>
          </v:shape>
          <o:OLEObject Type="Embed" ProgID="Equation.3" ShapeID="_x0000_i1026" DrawAspect="Content" ObjectID="_1381605874" r:id="rId12"/>
        </w:object>
      </w:r>
      <w:r w:rsidRPr="00FD1BCC">
        <w:tab/>
        <w:t>is a constant that should be set at 8*10</w:t>
      </w:r>
      <w:r w:rsidRPr="00FD1BCC">
        <w:rPr>
          <w:vertAlign w:val="superscript"/>
        </w:rPr>
        <w:t>–8</w:t>
      </w:r>
    </w:p>
    <w:p w:rsidR="00D163C2" w:rsidRPr="0005440A" w:rsidRDefault="00D163C2" w:rsidP="007F716E">
      <w:pPr>
        <w:jc w:val="both"/>
        <w:rPr>
          <w:rFonts w:eastAsia="Batang"/>
          <w:lang w:eastAsia="ko-KR"/>
        </w:rPr>
      </w:pPr>
      <w:r w:rsidRPr="00FD1BCC">
        <w:tab/>
        <w:t>cft_lvl</w:t>
      </w:r>
      <w:r w:rsidRPr="00FD1BCC">
        <w:tab/>
        <w:t>is a comfort noise level constant that will default to –48 dB</w:t>
      </w:r>
      <w:r>
        <w:rPr>
          <w:rFonts w:eastAsia="Batang" w:hint="eastAsia"/>
          <w:lang w:eastAsia="ko-KR"/>
        </w:rPr>
        <w:t>.</w:t>
      </w:r>
    </w:p>
    <w:p w:rsidR="00D163C2" w:rsidRPr="00FD1BCC" w:rsidRDefault="00D163C2" w:rsidP="007F716E">
      <w:pPr>
        <w:jc w:val="both"/>
      </w:pPr>
      <w:r w:rsidRPr="00FD1BCC">
        <w:tab/>
      </w:r>
      <w:r w:rsidRPr="00FD1BCC">
        <w:tab/>
      </w:r>
    </w:p>
    <w:p w:rsidR="00D163C2" w:rsidRDefault="003C1FD8" w:rsidP="007F716E">
      <w:pPr>
        <w:jc w:val="both"/>
        <w:rPr>
          <w:rFonts w:eastAsia="Batang"/>
          <w:lang w:eastAsia="ko-KR"/>
        </w:rPr>
      </w:pPr>
      <w:r>
        <w:rPr>
          <w:rFonts w:eastAsia="Batang"/>
          <w:lang w:eastAsia="ko-KR"/>
        </w:rPr>
        <w:t>“</w:t>
      </w:r>
      <w:r w:rsidR="00D163C2">
        <w:rPr>
          <w:rFonts w:eastAsia="Batang" w:hint="eastAsia"/>
          <w:lang w:eastAsia="ko-KR"/>
        </w:rPr>
        <w:t>True</w:t>
      </w:r>
      <w:r>
        <w:rPr>
          <w:rFonts w:eastAsia="Batang"/>
          <w:lang w:eastAsia="ko-KR"/>
        </w:rPr>
        <w:t>”</w:t>
      </w:r>
      <w:r w:rsidR="00D163C2">
        <w:rPr>
          <w:rFonts w:eastAsia="Batang" w:hint="eastAsia"/>
          <w:lang w:eastAsia="ko-KR"/>
        </w:rPr>
        <w:t xml:space="preserve"> TNLR can be defined as</w:t>
      </w:r>
    </w:p>
    <w:p w:rsidR="00D163C2" w:rsidRPr="00FD1BCC" w:rsidRDefault="00D163C2" w:rsidP="007F716E">
      <w:pPr>
        <w:jc w:val="both"/>
      </w:pPr>
      <w:r w:rsidRPr="00FD1BCC">
        <w:tab/>
      </w:r>
      <w:r w:rsidRPr="00FD1BCC">
        <w:rPr>
          <w:position w:val="-36"/>
        </w:rPr>
        <w:object w:dxaOrig="7800" w:dyaOrig="840">
          <v:shape id="_x0000_i1027" type="#_x0000_t75" style="width:388.55pt;height:42.1pt" o:ole="" fillcolor="window">
            <v:imagedata r:id="rId13" o:title=""/>
          </v:shape>
          <o:OLEObject Type="Embed" ProgID="Equation.3" ShapeID="_x0000_i1027" DrawAspect="Content" ObjectID="_1381605875" r:id="rId14"/>
        </w:object>
      </w:r>
      <w:r>
        <w:t>,</w:t>
      </w:r>
      <w:r>
        <w:tab/>
        <w:t>(</w:t>
      </w:r>
      <w:r>
        <w:rPr>
          <w:rFonts w:eastAsia="Batang" w:hint="eastAsia"/>
          <w:lang w:eastAsia="ko-KR"/>
        </w:rPr>
        <w:t>2</w:t>
      </w:r>
      <w:r w:rsidRPr="00FD1BCC">
        <w:t>)</w:t>
      </w:r>
    </w:p>
    <w:p w:rsidR="00D163C2" w:rsidRPr="00FD1BCC" w:rsidRDefault="00D163C2" w:rsidP="007F716E">
      <w:pPr>
        <w:jc w:val="both"/>
      </w:pPr>
      <w:r w:rsidRPr="00FD1BCC">
        <w:t xml:space="preserve">where </w:t>
      </w:r>
    </w:p>
    <w:p w:rsidR="00D163C2" w:rsidRPr="00FD1BCC" w:rsidRDefault="00D163C2" w:rsidP="007F716E">
      <w:pPr>
        <w:jc w:val="both"/>
      </w:pPr>
      <w:r w:rsidRPr="00FD1BCC">
        <w:rPr>
          <w:i/>
        </w:rPr>
        <w:tab/>
        <w:t>K</w:t>
      </w:r>
      <w:r w:rsidRPr="00FD1BCC">
        <w:rPr>
          <w:i/>
          <w:vertAlign w:val="subscript"/>
        </w:rPr>
        <w:t>pse</w:t>
      </w:r>
      <w:r w:rsidRPr="00FD1BCC">
        <w:tab/>
        <w:t>is total number of noise frames during speech pauses (frame power of clean speech signal &lt; sp_lvl + th_nh) with active noise (frame power of noisy input signal &gt; cft_lvl);</w:t>
      </w:r>
    </w:p>
    <w:p w:rsidR="00D163C2" w:rsidRPr="00FD1BCC" w:rsidRDefault="00D163C2" w:rsidP="007F716E">
      <w:pPr>
        <w:jc w:val="both"/>
        <w:rPr>
          <w:vertAlign w:val="superscript"/>
        </w:rPr>
      </w:pPr>
      <w:r w:rsidRPr="00FD1BCC">
        <w:tab/>
      </w:r>
      <w:r w:rsidRPr="00FD1BCC">
        <w:rPr>
          <w:position w:val="-10"/>
        </w:rPr>
        <w:object w:dxaOrig="580" w:dyaOrig="320">
          <v:shape id="_x0000_i1028" type="#_x0000_t75" style="width:29.9pt;height:15.6pt" o:ole="" fillcolor="window">
            <v:imagedata r:id="rId11" o:title=""/>
          </v:shape>
          <o:OLEObject Type="Embed" ProgID="Equation.3" ShapeID="_x0000_i1028" DrawAspect="Content" ObjectID="_1381605876" r:id="rId15"/>
        </w:object>
      </w:r>
      <w:r w:rsidRPr="00FD1BCC">
        <w:tab/>
        <w:t>is a constant that should be set at 8*10</w:t>
      </w:r>
      <w:r w:rsidRPr="00FD1BCC">
        <w:rPr>
          <w:vertAlign w:val="superscript"/>
        </w:rPr>
        <w:t>–8</w:t>
      </w:r>
    </w:p>
    <w:p w:rsidR="00D163C2" w:rsidRPr="00FD1BCC" w:rsidRDefault="00D163C2" w:rsidP="007F716E">
      <w:pPr>
        <w:jc w:val="both"/>
      </w:pPr>
      <w:r w:rsidRPr="00FD1BCC">
        <w:tab/>
        <w:t>cft_lvl</w:t>
      </w:r>
      <w:r w:rsidRPr="00FD1BCC">
        <w:tab/>
        <w:t>is a comfort noise level constant that will default to –48 dB</w:t>
      </w:r>
    </w:p>
    <w:p w:rsidR="00D163C2" w:rsidRPr="00FD1BCC" w:rsidRDefault="00D163C2" w:rsidP="007F716E">
      <w:pPr>
        <w:jc w:val="both"/>
      </w:pPr>
      <w:r w:rsidRPr="00FD1BCC">
        <w:tab/>
      </w:r>
      <w:r w:rsidRPr="00FD1BCC">
        <w:tab/>
      </w:r>
    </w:p>
    <w:p w:rsidR="00D163C2" w:rsidRPr="0036530E" w:rsidRDefault="00D163C2" w:rsidP="007F716E">
      <w:pPr>
        <w:jc w:val="both"/>
        <w:rPr>
          <w:rFonts w:eastAsia="Batang"/>
          <w:lang w:eastAsia="ko-KR"/>
        </w:rPr>
      </w:pPr>
      <w:r>
        <w:rPr>
          <w:rFonts w:eastAsia="Batang" w:hint="eastAsia"/>
          <w:lang w:eastAsia="ko-KR"/>
        </w:rPr>
        <w:t xml:space="preserve">using the input noise signal </w:t>
      </w:r>
      <w:r w:rsidRPr="003472E8">
        <w:rPr>
          <w:position w:val="-6"/>
        </w:rPr>
        <w:object w:dxaOrig="200" w:dyaOrig="220">
          <v:shape id="_x0000_i1029" type="#_x0000_t75" style="width:9.5pt;height:10.85pt" o:ole="">
            <v:imagedata r:id="rId16" o:title=""/>
          </v:shape>
          <o:OLEObject Type="Embed" ProgID="Equation.3" ShapeID="_x0000_i1029" DrawAspect="Content" ObjectID="_1381605877" r:id="rId17"/>
        </w:object>
      </w:r>
      <w:r>
        <w:rPr>
          <w:rFonts w:eastAsia="Batang" w:hint="eastAsia"/>
          <w:lang w:eastAsia="ko-KR"/>
        </w:rPr>
        <w:t xml:space="preserve"> and output noise signal </w:t>
      </w:r>
      <w:r w:rsidRPr="003472E8">
        <w:rPr>
          <w:position w:val="-6"/>
        </w:rPr>
        <w:object w:dxaOrig="220" w:dyaOrig="279">
          <v:shape id="_x0000_i1030" type="#_x0000_t75" style="width:10.85pt;height:14.25pt" o:ole="">
            <v:imagedata r:id="rId18" o:title=""/>
          </v:shape>
          <o:OLEObject Type="Embed" ProgID="Equation.3" ShapeID="_x0000_i1030" DrawAspect="Content" ObjectID="_1381605878" r:id="rId19"/>
        </w:object>
      </w:r>
      <w:r>
        <w:rPr>
          <w:rFonts w:eastAsia="Batang" w:hint="eastAsia"/>
          <w:lang w:eastAsia="ko-KR"/>
        </w:rPr>
        <w:t xml:space="preserve">. </w:t>
      </w:r>
    </w:p>
    <w:p w:rsidR="00D163C2" w:rsidRDefault="00D163C2" w:rsidP="007F716E">
      <w:pPr>
        <w:jc w:val="both"/>
        <w:rPr>
          <w:rFonts w:eastAsia="Batang"/>
          <w:lang w:eastAsia="ko-KR"/>
        </w:rPr>
      </w:pPr>
      <w:r>
        <w:rPr>
          <w:rFonts w:eastAsia="Batang"/>
          <w:lang w:eastAsia="ko-KR"/>
        </w:rPr>
        <w:br w:type="page"/>
      </w:r>
    </w:p>
    <w:p w:rsidR="00D163C2" w:rsidRPr="0036530E" w:rsidRDefault="00D163C2" w:rsidP="00D163C2">
      <w:pPr>
        <w:rPr>
          <w:rFonts w:eastAsia="Batang"/>
          <w:lang w:eastAsia="ko-KR"/>
        </w:rPr>
      </w:pPr>
    </w:p>
    <w:p w:rsidR="00D163C2" w:rsidRDefault="00D163C2" w:rsidP="007F716E">
      <w:pPr>
        <w:jc w:val="both"/>
        <w:rPr>
          <w:rFonts w:eastAsia="Batang"/>
          <w:lang w:eastAsia="ko-KR"/>
        </w:rPr>
      </w:pPr>
      <w:r>
        <w:rPr>
          <w:rFonts w:eastAsia="Batang" w:hint="eastAsia"/>
          <w:lang w:eastAsia="ko-KR"/>
        </w:rPr>
        <w:t xml:space="preserve">G.160 App. II NPLR is computed as (1) except it is computed for short pauses. </w:t>
      </w:r>
      <w:r w:rsidR="003C1FD8">
        <w:rPr>
          <w:rFonts w:eastAsia="Batang"/>
          <w:lang w:eastAsia="ko-KR"/>
        </w:rPr>
        <w:t>“</w:t>
      </w:r>
      <w:r>
        <w:rPr>
          <w:rFonts w:eastAsia="Batang" w:hint="eastAsia"/>
          <w:lang w:eastAsia="ko-KR"/>
        </w:rPr>
        <w:t>True</w:t>
      </w:r>
      <w:r w:rsidR="003C1FD8">
        <w:rPr>
          <w:rFonts w:eastAsia="Batang"/>
          <w:lang w:eastAsia="ko-KR"/>
        </w:rPr>
        <w:t>”</w:t>
      </w:r>
      <w:r>
        <w:rPr>
          <w:rFonts w:eastAsia="Batang" w:hint="eastAsia"/>
          <w:lang w:eastAsia="ko-KR"/>
        </w:rPr>
        <w:t xml:space="preserve"> NPLR can be calculated as (2) except it is computed for short pauses. </w:t>
      </w:r>
    </w:p>
    <w:p w:rsidR="00D163C2" w:rsidRDefault="00D163C2" w:rsidP="007F716E">
      <w:pPr>
        <w:jc w:val="both"/>
        <w:rPr>
          <w:rFonts w:eastAsia="Batang"/>
          <w:lang w:eastAsia="ko-KR"/>
        </w:rPr>
      </w:pPr>
      <w:r>
        <w:rPr>
          <w:rFonts w:eastAsia="Batang" w:hint="eastAsia"/>
          <w:lang w:eastAsia="ko-KR"/>
        </w:rPr>
        <w:t xml:space="preserve">G.160 App. II SNRI is defined as </w:t>
      </w:r>
    </w:p>
    <w:p w:rsidR="00D163C2" w:rsidRDefault="00D163C2" w:rsidP="003C1FD8">
      <w:pPr>
        <w:jc w:val="center"/>
      </w:pPr>
      <w:r w:rsidRPr="002D6873">
        <w:rPr>
          <w:position w:val="-58"/>
        </w:rPr>
        <w:object w:dxaOrig="5720" w:dyaOrig="1280">
          <v:shape id="_x0000_i1031" type="#_x0000_t75" style="width:285.95pt;height:63.85pt" o:ole="" fillcolor="window">
            <v:imagedata r:id="rId20" o:title=""/>
          </v:shape>
          <o:OLEObject Type="Embed" ProgID="Equation.3" ShapeID="_x0000_i1031" DrawAspect="Content" ObjectID="_1381605879" r:id="rId21"/>
        </w:object>
      </w:r>
      <w:r>
        <w:tab/>
      </w:r>
      <w:r>
        <w:tab/>
        <w:t>(</w:t>
      </w:r>
      <w:r>
        <w:rPr>
          <w:rFonts w:eastAsia="Batang" w:hint="eastAsia"/>
          <w:lang w:eastAsia="ko-KR"/>
        </w:rPr>
        <w:t>3</w:t>
      </w:r>
      <w:r>
        <w:t>)</w:t>
      </w:r>
    </w:p>
    <w:p w:rsidR="00D163C2" w:rsidRDefault="00D163C2" w:rsidP="003C1FD8">
      <w:pPr>
        <w:jc w:val="center"/>
      </w:pPr>
      <w:r w:rsidRPr="002D6873">
        <w:rPr>
          <w:position w:val="-58"/>
        </w:rPr>
        <w:object w:dxaOrig="5600" w:dyaOrig="1280">
          <v:shape id="_x0000_i1032" type="#_x0000_t75" style="width:279.85pt;height:63.85pt" o:ole="" fillcolor="window">
            <v:imagedata r:id="rId22" o:title=""/>
          </v:shape>
          <o:OLEObject Type="Embed" ProgID="Equation.3" ShapeID="_x0000_i1032" DrawAspect="Content" ObjectID="_1381605880" r:id="rId23"/>
        </w:object>
      </w:r>
      <w:r>
        <w:tab/>
      </w:r>
      <w:r>
        <w:tab/>
        <w:t>(</w:t>
      </w:r>
      <w:r>
        <w:rPr>
          <w:rFonts w:eastAsia="Batang" w:hint="eastAsia"/>
          <w:lang w:eastAsia="ko-KR"/>
        </w:rPr>
        <w:t>4</w:t>
      </w:r>
      <w:r>
        <w:t>)</w:t>
      </w:r>
    </w:p>
    <w:p w:rsidR="00D163C2" w:rsidRDefault="003C1FD8" w:rsidP="003C1FD8">
      <w:pPr>
        <w:jc w:val="center"/>
      </w:pPr>
      <w:r w:rsidRPr="00450537">
        <w:rPr>
          <w:position w:val="-14"/>
        </w:rPr>
        <w:object w:dxaOrig="3420" w:dyaOrig="380">
          <v:shape id="_x0000_i1033" type="#_x0000_t75" style="width:170.5pt;height:19pt" o:ole="" fillcolor="window">
            <v:imagedata r:id="rId24" o:title=""/>
          </v:shape>
          <o:OLEObject Type="Embed" ProgID="Equation.3" ShapeID="_x0000_i1033" DrawAspect="Content" ObjectID="_1381605881" r:id="rId25"/>
        </w:object>
      </w:r>
      <w:r w:rsidR="00D163C2">
        <w:tab/>
      </w:r>
      <w:r w:rsidR="00D163C2">
        <w:tab/>
      </w:r>
      <w:r w:rsidR="00D163C2">
        <w:tab/>
        <w:t>(</w:t>
      </w:r>
      <w:r w:rsidR="00D163C2">
        <w:rPr>
          <w:rFonts w:eastAsia="Batang" w:hint="eastAsia"/>
          <w:lang w:eastAsia="ko-KR"/>
        </w:rPr>
        <w:t>5</w:t>
      </w:r>
      <w:r w:rsidR="00D163C2">
        <w:t>)</w:t>
      </w:r>
    </w:p>
    <w:p w:rsidR="003C1FD8" w:rsidRDefault="003C1FD8" w:rsidP="007F716E">
      <w:pPr>
        <w:jc w:val="both"/>
      </w:pPr>
      <w:r>
        <w:t>,</w:t>
      </w:r>
      <w:r w:rsidR="00D163C2">
        <w:t xml:space="preserve">where </w:t>
      </w:r>
      <w:r w:rsidR="00D163C2">
        <w:tab/>
      </w:r>
      <w:r w:rsidR="00D163C2">
        <w:tab/>
      </w:r>
    </w:p>
    <w:p w:rsidR="00D163C2" w:rsidRDefault="00D163C2" w:rsidP="007F716E">
      <w:pPr>
        <w:pStyle w:val="ListParagraph"/>
        <w:numPr>
          <w:ilvl w:val="0"/>
          <w:numId w:val="20"/>
        </w:numPr>
        <w:jc w:val="both"/>
      </w:pPr>
      <w:r w:rsidRPr="003C1FD8">
        <w:rPr>
          <w:i/>
        </w:rPr>
        <w:t>K</w:t>
      </w:r>
      <w:r w:rsidRPr="003C1FD8">
        <w:rPr>
          <w:i/>
          <w:vertAlign w:val="subscript"/>
        </w:rPr>
        <w:t>sph</w:t>
      </w:r>
      <w:r>
        <w:t xml:space="preserve"> is the total number of frames containing speech of high power;</w:t>
      </w:r>
    </w:p>
    <w:p w:rsidR="00D163C2" w:rsidRDefault="00D163C2" w:rsidP="007F716E">
      <w:pPr>
        <w:pStyle w:val="ListParagraph"/>
        <w:numPr>
          <w:ilvl w:val="0"/>
          <w:numId w:val="20"/>
        </w:numPr>
        <w:jc w:val="both"/>
      </w:pPr>
      <w:r w:rsidRPr="003C1FD8">
        <w:rPr>
          <w:i/>
        </w:rPr>
        <w:t>K</w:t>
      </w:r>
      <w:r w:rsidRPr="003C1FD8">
        <w:rPr>
          <w:i/>
          <w:vertAlign w:val="subscript"/>
        </w:rPr>
        <w:t>nse</w:t>
      </w:r>
      <w:r>
        <w:t xml:space="preserve"> is the total number of frames containing noise during short speech pauses;</w:t>
      </w:r>
    </w:p>
    <w:p w:rsidR="00D163C2" w:rsidRDefault="00D163C2" w:rsidP="007F716E">
      <w:pPr>
        <w:pStyle w:val="ListParagraph"/>
        <w:numPr>
          <w:ilvl w:val="0"/>
          <w:numId w:val="20"/>
        </w:numPr>
        <w:jc w:val="both"/>
      </w:pPr>
      <w:r w:rsidRPr="001165B5">
        <w:rPr>
          <w:position w:val="-10"/>
        </w:rPr>
        <w:object w:dxaOrig="580" w:dyaOrig="320">
          <v:shape id="_x0000_i1034" type="#_x0000_t75" style="width:29.2pt;height:16.3pt" o:ole="" fillcolor="window">
            <v:imagedata r:id="rId11" o:title=""/>
          </v:shape>
          <o:OLEObject Type="Embed" ProgID="Equation.3" ShapeID="_x0000_i1034" DrawAspect="Content" ObjectID="_1381605882" r:id="rId26"/>
        </w:object>
      </w:r>
      <w:r w:rsidRPr="001165B5">
        <w:t xml:space="preserve"> is a constant that should be set at </w:t>
      </w:r>
      <w:r>
        <w:t>8</w:t>
      </w:r>
      <w:r w:rsidRPr="00516CCA">
        <w:t>*10</w:t>
      </w:r>
      <w:r w:rsidRPr="003C1FD8">
        <w:rPr>
          <w:vertAlign w:val="superscript"/>
        </w:rPr>
        <w:t xml:space="preserve">-8 </w:t>
      </w:r>
      <w:r>
        <w:t>;</w:t>
      </w:r>
    </w:p>
    <w:p w:rsidR="00D163C2" w:rsidRDefault="00D163C2" w:rsidP="007F716E">
      <w:pPr>
        <w:pStyle w:val="ListParagraph"/>
        <w:numPr>
          <w:ilvl w:val="0"/>
          <w:numId w:val="20"/>
        </w:numPr>
        <w:jc w:val="both"/>
      </w:pPr>
      <w:r w:rsidRPr="006A15BE">
        <w:rPr>
          <w:position w:val="-6"/>
        </w:rPr>
        <w:object w:dxaOrig="560" w:dyaOrig="279">
          <v:shape id="_x0000_i1035" type="#_x0000_t75" style="width:27.85pt;height:14.25pt" o:ole="" fillcolor="window">
            <v:imagedata r:id="rId27" o:title=""/>
          </v:shape>
          <o:OLEObject Type="Embed" ProgID="Equation.3" ShapeID="_x0000_i1035" DrawAspect="Content" ObjectID="_1381605883" r:id="rId28"/>
        </w:object>
      </w:r>
      <w:r>
        <w:t xml:space="preserve"> is a constant that should be set at 0.0631 (equivalent to -12 dB).</w:t>
      </w:r>
    </w:p>
    <w:p w:rsidR="00D163C2" w:rsidRDefault="00D163C2" w:rsidP="007F716E">
      <w:pPr>
        <w:jc w:val="both"/>
      </w:pPr>
      <w:r>
        <w:t xml:space="preserve">The summation with respect to indices </w:t>
      </w:r>
      <w:r>
        <w:rPr>
          <w:rFonts w:eastAsia="Batang" w:hint="eastAsia"/>
          <w:i/>
          <w:lang w:eastAsia="ko-KR"/>
        </w:rPr>
        <w:t>k</w:t>
      </w:r>
      <w:r>
        <w:t xml:space="preserve"> and </w:t>
      </w:r>
      <w:r>
        <w:rPr>
          <w:i/>
        </w:rPr>
        <w:t>p</w:t>
      </w:r>
      <w:r>
        <w:t xml:space="preserve"> is carried out in speech and noise frames of 80 samples, respectively.</w:t>
      </w:r>
    </w:p>
    <w:p w:rsidR="00D163C2" w:rsidRDefault="00D163C2" w:rsidP="007F716E">
      <w:pPr>
        <w:jc w:val="both"/>
      </w:pPr>
      <w:r>
        <w:rPr>
          <w:i/>
        </w:rPr>
        <w:t>SNRI_m</w:t>
      </w:r>
      <w:r>
        <w:rPr>
          <w:i/>
          <w:vertAlign w:val="subscript"/>
        </w:rPr>
        <w:t>ij</w:t>
      </w:r>
      <w:r>
        <w:t xml:space="preserve"> and </w:t>
      </w:r>
      <w:r>
        <w:rPr>
          <w:i/>
        </w:rPr>
        <w:t>SNRI_l</w:t>
      </w:r>
      <w:r>
        <w:rPr>
          <w:i/>
          <w:vertAlign w:val="subscript"/>
        </w:rPr>
        <w:t>ij</w:t>
      </w:r>
      <w:r>
        <w:t xml:space="preserve"> are computed correspondingly for medium and low power frames.</w:t>
      </w:r>
    </w:p>
    <w:p w:rsidR="00D163C2" w:rsidRDefault="00D163C2" w:rsidP="007F716E">
      <w:pPr>
        <w:jc w:val="both"/>
      </w:pPr>
      <w:r>
        <w:t>The final measure for signal-to-noise ratio improvement is equal to the SNRI for high level speech.</w:t>
      </w:r>
    </w:p>
    <w:p w:rsidR="00D163C2" w:rsidRDefault="00D163C2" w:rsidP="007F716E">
      <w:pPr>
        <w:jc w:val="both"/>
      </w:pPr>
      <w:r w:rsidRPr="00450537">
        <w:rPr>
          <w:position w:val="-34"/>
        </w:rPr>
        <w:object w:dxaOrig="7900" w:dyaOrig="720">
          <v:shape id="_x0000_i1036" type="#_x0000_t75" style="width:395.3pt;height:36pt" o:ole="" fillcolor="window">
            <v:imagedata r:id="rId29" o:title=""/>
          </v:shape>
          <o:OLEObject Type="Embed" ProgID="Equation.3" ShapeID="_x0000_i1036" DrawAspect="Content" ObjectID="_1381605884" r:id="rId30"/>
        </w:object>
      </w:r>
      <w:r>
        <w:rPr>
          <w:rFonts w:eastAsia="Batang" w:hint="eastAsia"/>
          <w:lang w:eastAsia="ko-KR"/>
        </w:rPr>
        <w:t>.</w:t>
      </w:r>
      <w:r w:rsidR="003C1FD8">
        <w:tab/>
      </w:r>
      <w:r>
        <w:t>(</w:t>
      </w:r>
      <w:r>
        <w:rPr>
          <w:rFonts w:eastAsia="Batang" w:hint="eastAsia"/>
          <w:lang w:eastAsia="ko-KR"/>
        </w:rPr>
        <w:t>6</w:t>
      </w:r>
      <w:r>
        <w:t>)</w:t>
      </w:r>
    </w:p>
    <w:p w:rsidR="00D163C2" w:rsidRPr="002D6873" w:rsidRDefault="003C1FD8" w:rsidP="007F716E">
      <w:pPr>
        <w:jc w:val="both"/>
        <w:rPr>
          <w:rFonts w:eastAsia="Batang"/>
          <w:lang w:eastAsia="ko-KR"/>
        </w:rPr>
      </w:pPr>
      <w:r>
        <w:rPr>
          <w:rFonts w:eastAsia="Batang"/>
          <w:lang w:eastAsia="ko-KR"/>
        </w:rPr>
        <w:t>“</w:t>
      </w:r>
      <w:r w:rsidR="00D163C2">
        <w:rPr>
          <w:rFonts w:eastAsia="Batang" w:hint="eastAsia"/>
          <w:lang w:eastAsia="ko-KR"/>
        </w:rPr>
        <w:t>True</w:t>
      </w:r>
      <w:r>
        <w:rPr>
          <w:rFonts w:eastAsia="Batang"/>
          <w:lang w:eastAsia="ko-KR"/>
        </w:rPr>
        <w:t>”</w:t>
      </w:r>
      <w:r w:rsidR="00D163C2">
        <w:rPr>
          <w:rFonts w:eastAsia="Batang" w:hint="eastAsia"/>
          <w:lang w:eastAsia="ko-KR"/>
        </w:rPr>
        <w:t xml:space="preserve"> SNRI is defined as</w:t>
      </w:r>
    </w:p>
    <w:p w:rsidR="00D163C2" w:rsidRDefault="003C1FD8" w:rsidP="0057350D">
      <w:pPr>
        <w:jc w:val="center"/>
      </w:pPr>
      <w:r w:rsidRPr="003C1FD8">
        <w:rPr>
          <w:position w:val="-60"/>
        </w:rPr>
        <w:object w:dxaOrig="5460" w:dyaOrig="1320">
          <v:shape id="_x0000_i1037" type="#_x0000_t75" style="width:273.05pt;height:65.9pt" o:ole="" fillcolor="window">
            <v:imagedata r:id="rId31" o:title=""/>
          </v:shape>
          <o:OLEObject Type="Embed" ProgID="Equation.3" ShapeID="_x0000_i1037" DrawAspect="Content" ObjectID="_1381605885" r:id="rId32"/>
        </w:object>
      </w:r>
      <w:r w:rsidR="00D163C2">
        <w:tab/>
      </w:r>
      <w:r w:rsidR="00D163C2">
        <w:tab/>
        <w:t>(</w:t>
      </w:r>
      <w:r w:rsidR="00D163C2">
        <w:rPr>
          <w:rFonts w:eastAsia="Batang" w:hint="eastAsia"/>
          <w:lang w:eastAsia="ko-KR"/>
        </w:rPr>
        <w:t>7</w:t>
      </w:r>
      <w:r w:rsidR="00D163C2">
        <w:t>)</w:t>
      </w:r>
    </w:p>
    <w:p w:rsidR="00D163C2" w:rsidRDefault="003C1FD8" w:rsidP="0057350D">
      <w:pPr>
        <w:jc w:val="center"/>
      </w:pPr>
      <w:r w:rsidRPr="002D6873">
        <w:rPr>
          <w:position w:val="-58"/>
        </w:rPr>
        <w:object w:dxaOrig="5340" w:dyaOrig="1280">
          <v:shape id="_x0000_i1038" type="#_x0000_t75" style="width:266.95pt;height:63.85pt" o:ole="" fillcolor="window">
            <v:imagedata r:id="rId33" o:title=""/>
          </v:shape>
          <o:OLEObject Type="Embed" ProgID="Equation.3" ShapeID="_x0000_i1038" DrawAspect="Content" ObjectID="_1381605886" r:id="rId34"/>
        </w:object>
      </w:r>
      <w:r w:rsidR="00D163C2">
        <w:tab/>
      </w:r>
      <w:r w:rsidR="00D163C2">
        <w:tab/>
        <w:t>(</w:t>
      </w:r>
      <w:r w:rsidR="00D163C2">
        <w:rPr>
          <w:rFonts w:eastAsia="Batang" w:hint="eastAsia"/>
          <w:lang w:eastAsia="ko-KR"/>
        </w:rPr>
        <w:t>8</w:t>
      </w:r>
      <w:r w:rsidR="00D163C2">
        <w:t>)</w:t>
      </w:r>
    </w:p>
    <w:p w:rsidR="00D163C2" w:rsidRDefault="00D163C2" w:rsidP="0057350D">
      <w:pPr>
        <w:jc w:val="center"/>
      </w:pPr>
      <w:r w:rsidRPr="00450537">
        <w:rPr>
          <w:position w:val="-14"/>
        </w:rPr>
        <w:object w:dxaOrig="3460" w:dyaOrig="380">
          <v:shape id="_x0000_i1039" type="#_x0000_t75" style="width:172.55pt;height:19pt" o:ole="" fillcolor="window">
            <v:imagedata r:id="rId35" o:title=""/>
          </v:shape>
          <o:OLEObject Type="Embed" ProgID="Equation.3" ShapeID="_x0000_i1039" DrawAspect="Content" ObjectID="_1381605887" r:id="rId36"/>
        </w:object>
      </w:r>
      <w:r>
        <w:tab/>
      </w:r>
      <w:r>
        <w:tab/>
      </w:r>
      <w:r>
        <w:tab/>
        <w:t>(</w:t>
      </w:r>
      <w:r>
        <w:rPr>
          <w:rFonts w:eastAsia="Batang" w:hint="eastAsia"/>
          <w:lang w:eastAsia="ko-KR"/>
        </w:rPr>
        <w:t>9</w:t>
      </w:r>
      <w:r>
        <w:t>)</w:t>
      </w:r>
    </w:p>
    <w:p w:rsidR="003C1FD8" w:rsidRDefault="003C1FD8" w:rsidP="007F716E">
      <w:pPr>
        <w:jc w:val="both"/>
      </w:pPr>
      <w:r>
        <w:lastRenderedPageBreak/>
        <w:t>,</w:t>
      </w:r>
      <w:r w:rsidR="00D163C2">
        <w:t xml:space="preserve">where </w:t>
      </w:r>
      <w:r w:rsidR="00D163C2">
        <w:tab/>
      </w:r>
      <w:r w:rsidR="00D163C2">
        <w:tab/>
      </w:r>
    </w:p>
    <w:p w:rsidR="00D163C2" w:rsidRDefault="00D163C2" w:rsidP="007F716E">
      <w:pPr>
        <w:pStyle w:val="ListParagraph"/>
        <w:numPr>
          <w:ilvl w:val="0"/>
          <w:numId w:val="21"/>
        </w:numPr>
        <w:jc w:val="both"/>
      </w:pPr>
      <w:r w:rsidRPr="003C1FD8">
        <w:rPr>
          <w:i/>
        </w:rPr>
        <w:t>K</w:t>
      </w:r>
      <w:r w:rsidRPr="003C1FD8">
        <w:rPr>
          <w:i/>
          <w:vertAlign w:val="subscript"/>
        </w:rPr>
        <w:t>sph</w:t>
      </w:r>
      <w:r>
        <w:t xml:space="preserve"> is the total number of frames containing speech of high power;</w:t>
      </w:r>
    </w:p>
    <w:p w:rsidR="00D163C2" w:rsidRDefault="00D163C2" w:rsidP="007F716E">
      <w:pPr>
        <w:pStyle w:val="ListParagraph"/>
        <w:numPr>
          <w:ilvl w:val="0"/>
          <w:numId w:val="21"/>
        </w:numPr>
        <w:jc w:val="both"/>
      </w:pPr>
      <w:r w:rsidRPr="001165B5">
        <w:rPr>
          <w:position w:val="-10"/>
        </w:rPr>
        <w:object w:dxaOrig="580" w:dyaOrig="320">
          <v:shape id="_x0000_i1040" type="#_x0000_t75" style="width:29.2pt;height:16.3pt" o:ole="" fillcolor="window">
            <v:imagedata r:id="rId11" o:title=""/>
          </v:shape>
          <o:OLEObject Type="Embed" ProgID="Equation.3" ShapeID="_x0000_i1040" DrawAspect="Content" ObjectID="_1381605888" r:id="rId37"/>
        </w:object>
      </w:r>
      <w:r w:rsidRPr="001165B5">
        <w:t xml:space="preserve"> is a constant that should be set at </w:t>
      </w:r>
      <w:r>
        <w:t>8</w:t>
      </w:r>
      <w:r w:rsidRPr="00516CCA">
        <w:t>*10</w:t>
      </w:r>
      <w:r w:rsidRPr="003C1FD8">
        <w:rPr>
          <w:vertAlign w:val="superscript"/>
        </w:rPr>
        <w:t xml:space="preserve">-8 </w:t>
      </w:r>
      <w:r>
        <w:t>;</w:t>
      </w:r>
    </w:p>
    <w:p w:rsidR="003C1FD8" w:rsidRPr="003C1FD8" w:rsidRDefault="00D163C2" w:rsidP="007F716E">
      <w:pPr>
        <w:pStyle w:val="ListParagraph"/>
        <w:numPr>
          <w:ilvl w:val="0"/>
          <w:numId w:val="21"/>
        </w:numPr>
        <w:jc w:val="both"/>
      </w:pPr>
      <w:r w:rsidRPr="006A15BE">
        <w:rPr>
          <w:position w:val="-6"/>
        </w:rPr>
        <w:object w:dxaOrig="560" w:dyaOrig="279">
          <v:shape id="_x0000_i1041" type="#_x0000_t75" style="width:27.85pt;height:14.25pt" o:ole="" fillcolor="window">
            <v:imagedata r:id="rId27" o:title=""/>
          </v:shape>
          <o:OLEObject Type="Embed" ProgID="Equation.3" ShapeID="_x0000_i1041" DrawAspect="Content" ObjectID="_1381605889" r:id="rId38"/>
        </w:object>
      </w:r>
      <w:r>
        <w:t xml:space="preserve"> is a constant that should be set at 0.0631 (equivalent to -12 dB).</w:t>
      </w:r>
    </w:p>
    <w:p w:rsidR="00D163C2" w:rsidRDefault="00D163C2" w:rsidP="007F716E">
      <w:pPr>
        <w:jc w:val="both"/>
      </w:pPr>
      <w:r>
        <w:rPr>
          <w:i/>
        </w:rPr>
        <w:t>SNRI_m</w:t>
      </w:r>
      <w:r>
        <w:rPr>
          <w:i/>
          <w:vertAlign w:val="subscript"/>
        </w:rPr>
        <w:t>ij</w:t>
      </w:r>
      <w:r>
        <w:t xml:space="preserve"> and </w:t>
      </w:r>
      <w:r>
        <w:rPr>
          <w:i/>
        </w:rPr>
        <w:t>SNRI_l</w:t>
      </w:r>
      <w:r>
        <w:rPr>
          <w:i/>
          <w:vertAlign w:val="subscript"/>
        </w:rPr>
        <w:t>ij</w:t>
      </w:r>
      <w:r>
        <w:t xml:space="preserve"> are computed correspondingly for medium and low power frames.</w:t>
      </w:r>
    </w:p>
    <w:p w:rsidR="00D163C2" w:rsidRDefault="00D163C2" w:rsidP="007F716E">
      <w:pPr>
        <w:jc w:val="both"/>
      </w:pPr>
      <w:r>
        <w:t>The final measure for signal-to-noise ratio improvement is equal to the SNRI for high level speech.</w:t>
      </w:r>
    </w:p>
    <w:p w:rsidR="00D163C2" w:rsidRDefault="00D163C2" w:rsidP="007F716E">
      <w:pPr>
        <w:jc w:val="both"/>
      </w:pPr>
      <w:r w:rsidRPr="00450537">
        <w:rPr>
          <w:position w:val="-34"/>
        </w:rPr>
        <w:object w:dxaOrig="7900" w:dyaOrig="720">
          <v:shape id="_x0000_i1042" type="#_x0000_t75" style="width:395.3pt;height:36pt" o:ole="" fillcolor="window">
            <v:imagedata r:id="rId29" o:title=""/>
          </v:shape>
          <o:OLEObject Type="Embed" ProgID="Equation.3" ShapeID="_x0000_i1042" DrawAspect="Content" ObjectID="_1381605890" r:id="rId39"/>
        </w:object>
      </w:r>
      <w:r>
        <w:tab/>
      </w:r>
      <w:r>
        <w:tab/>
        <w:t>(</w:t>
      </w:r>
      <w:r>
        <w:rPr>
          <w:rFonts w:eastAsia="Batang" w:hint="eastAsia"/>
          <w:lang w:eastAsia="ko-KR"/>
        </w:rPr>
        <w:t>10</w:t>
      </w:r>
      <w:r>
        <w:t>)</w:t>
      </w:r>
    </w:p>
    <w:p w:rsidR="00D163C2" w:rsidRDefault="003C1FD8" w:rsidP="007F716E">
      <w:pPr>
        <w:jc w:val="both"/>
        <w:rPr>
          <w:rFonts w:eastAsia="Batang"/>
          <w:lang w:eastAsia="ko-KR"/>
        </w:rPr>
      </w:pPr>
      <w:r>
        <w:rPr>
          <w:rFonts w:eastAsia="Batang"/>
          <w:lang w:eastAsia="ko-KR"/>
        </w:rPr>
        <w:t xml:space="preserve">, </w:t>
      </w:r>
      <w:r w:rsidR="00D163C2">
        <w:rPr>
          <w:rFonts w:eastAsia="Batang" w:hint="eastAsia"/>
          <w:lang w:eastAsia="ko-KR"/>
        </w:rPr>
        <w:t xml:space="preserve">where input and output speech/noise signals in speech active regions are used. Basically, the definition of </w:t>
      </w:r>
      <w:r>
        <w:rPr>
          <w:rFonts w:eastAsia="Batang"/>
          <w:lang w:eastAsia="ko-KR"/>
        </w:rPr>
        <w:t>“</w:t>
      </w:r>
      <w:r w:rsidR="00D163C2">
        <w:rPr>
          <w:rFonts w:eastAsia="Batang" w:hint="eastAsia"/>
          <w:lang w:eastAsia="ko-KR"/>
        </w:rPr>
        <w:t>True</w:t>
      </w:r>
      <w:r>
        <w:rPr>
          <w:rFonts w:eastAsia="Batang"/>
          <w:lang w:eastAsia="ko-KR"/>
        </w:rPr>
        <w:t>”</w:t>
      </w:r>
      <w:r w:rsidR="00D163C2">
        <w:rPr>
          <w:rFonts w:eastAsia="Batang" w:hint="eastAsia"/>
          <w:lang w:eastAsia="ko-KR"/>
        </w:rPr>
        <w:t xml:space="preserve"> SNRI is based on the interpretation that SNRI is the estimation of the SNR improvement </w:t>
      </w:r>
      <w:r w:rsidR="0057350D">
        <w:rPr>
          <w:rFonts w:eastAsia="Batang"/>
          <w:lang w:eastAsia="ko-KR"/>
        </w:rPr>
        <w:t xml:space="preserve">during </w:t>
      </w:r>
      <w:r w:rsidR="00D163C2">
        <w:rPr>
          <w:rFonts w:eastAsia="Batang" w:hint="eastAsia"/>
          <w:lang w:eastAsia="ko-KR"/>
        </w:rPr>
        <w:t>speech activ</w:t>
      </w:r>
      <w:r w:rsidR="0057350D">
        <w:rPr>
          <w:rFonts w:eastAsia="Batang"/>
          <w:lang w:eastAsia="ko-KR"/>
        </w:rPr>
        <w:t>e periods, following the intention of G.160 Appendix II AMD 2</w:t>
      </w:r>
      <w:r w:rsidR="00D163C2">
        <w:rPr>
          <w:rFonts w:eastAsia="Batang" w:hint="eastAsia"/>
          <w:lang w:eastAsia="ko-KR"/>
        </w:rPr>
        <w:t xml:space="preserve">. </w:t>
      </w:r>
    </w:p>
    <w:p w:rsidR="00D163C2" w:rsidRDefault="00D163C2" w:rsidP="007F716E">
      <w:pPr>
        <w:jc w:val="both"/>
        <w:rPr>
          <w:rFonts w:eastAsia="Batang"/>
          <w:lang w:eastAsia="ko-KR"/>
        </w:rPr>
      </w:pPr>
      <w:r>
        <w:rPr>
          <w:rFonts w:eastAsia="Batang" w:hint="eastAsia"/>
          <w:lang w:eastAsia="ko-KR"/>
        </w:rPr>
        <w:t>The definition of G.160 App. II DSN is</w:t>
      </w:r>
    </w:p>
    <w:p w:rsidR="00D163C2" w:rsidRPr="008D1977" w:rsidRDefault="00D163C2" w:rsidP="007F716E">
      <w:pPr>
        <w:jc w:val="both"/>
      </w:pPr>
      <w:r w:rsidRPr="008D1977">
        <w:rPr>
          <w:position w:val="-6"/>
        </w:rPr>
        <w:object w:dxaOrig="2180" w:dyaOrig="279">
          <v:shape id="_x0000_i1043" type="#_x0000_t75" style="width:108.7pt;height:14.25pt" o:ole="" fillcolor="window">
            <v:imagedata r:id="rId40" o:title=""/>
          </v:shape>
          <o:OLEObject Type="Embed" ProgID="Equation.3" ShapeID="_x0000_i1043" DrawAspect="Content" ObjectID="_1381605891" r:id="rId41"/>
        </w:object>
      </w:r>
      <w:r>
        <w:rPr>
          <w:rFonts w:eastAsia="Batang" w:hint="eastAsia"/>
          <w:position w:val="-6"/>
          <w:lang w:eastAsia="ko-KR"/>
        </w:rPr>
        <w:t>.</w:t>
      </w:r>
      <w:r w:rsidRPr="008D1977">
        <w:tab/>
      </w:r>
      <w:r w:rsidRPr="008D1977">
        <w:tab/>
        <w:t>(1</w:t>
      </w:r>
      <w:r>
        <w:rPr>
          <w:rFonts w:eastAsia="Batang" w:hint="eastAsia"/>
          <w:lang w:eastAsia="ko-KR"/>
        </w:rPr>
        <w:t>1</w:t>
      </w:r>
      <w:r w:rsidRPr="008D1977">
        <w:t>)</w:t>
      </w:r>
    </w:p>
    <w:p w:rsidR="00D163C2" w:rsidRDefault="00D163C2" w:rsidP="007F716E">
      <w:pPr>
        <w:jc w:val="both"/>
        <w:rPr>
          <w:rFonts w:eastAsia="Batang"/>
          <w:lang w:eastAsia="ko-KR"/>
        </w:rPr>
      </w:pPr>
      <w:r>
        <w:rPr>
          <w:rFonts w:eastAsia="Batang" w:hint="eastAsia"/>
          <w:lang w:eastAsia="ko-KR"/>
        </w:rPr>
        <w:t xml:space="preserve">The definition of the </w:t>
      </w:r>
      <w:r w:rsidR="003C1FD8">
        <w:rPr>
          <w:rFonts w:eastAsia="Batang"/>
          <w:lang w:eastAsia="ko-KR"/>
        </w:rPr>
        <w:t>“</w:t>
      </w:r>
      <w:r>
        <w:rPr>
          <w:rFonts w:eastAsia="Batang" w:hint="eastAsia"/>
          <w:lang w:eastAsia="ko-KR"/>
        </w:rPr>
        <w:t>true</w:t>
      </w:r>
      <w:r w:rsidR="003C1FD8">
        <w:rPr>
          <w:rFonts w:eastAsia="Batang"/>
          <w:lang w:eastAsia="ko-KR"/>
        </w:rPr>
        <w:t>”</w:t>
      </w:r>
      <w:r>
        <w:rPr>
          <w:rFonts w:eastAsia="Batang" w:hint="eastAsia"/>
          <w:lang w:eastAsia="ko-KR"/>
        </w:rPr>
        <w:t xml:space="preserve"> DSN, which is the estimate of the speech level attenuation, is </w:t>
      </w:r>
    </w:p>
    <w:p w:rsidR="00D163C2" w:rsidRDefault="00D163C2" w:rsidP="007F716E">
      <w:pPr>
        <w:jc w:val="both"/>
        <w:rPr>
          <w:rFonts w:eastAsia="Batang"/>
          <w:lang w:eastAsia="ko-KR"/>
        </w:rPr>
      </w:pPr>
      <w:r w:rsidRPr="002D6873">
        <w:rPr>
          <w:position w:val="-58"/>
        </w:rPr>
        <w:object w:dxaOrig="5160" w:dyaOrig="1280">
          <v:shape id="_x0000_i1044" type="#_x0000_t75" style="width:258.1pt;height:63.85pt" o:ole="" fillcolor="window">
            <v:imagedata r:id="rId42" o:title=""/>
          </v:shape>
          <o:OLEObject Type="Embed" ProgID="Equation.3" ShapeID="_x0000_i1044" DrawAspect="Content" ObjectID="_1381605892" r:id="rId43"/>
        </w:object>
      </w:r>
      <w:r>
        <w:tab/>
      </w:r>
      <w:r>
        <w:tab/>
        <w:t>(</w:t>
      </w:r>
      <w:r>
        <w:rPr>
          <w:rFonts w:eastAsia="Batang" w:hint="eastAsia"/>
          <w:lang w:eastAsia="ko-KR"/>
        </w:rPr>
        <w:t>12</w:t>
      </w:r>
      <w:r>
        <w:t>)</w:t>
      </w:r>
    </w:p>
    <w:p w:rsidR="00D163C2" w:rsidRDefault="00D163C2" w:rsidP="007F716E">
      <w:pPr>
        <w:jc w:val="both"/>
      </w:pPr>
      <w:r w:rsidRPr="00C44725">
        <w:rPr>
          <w:position w:val="-32"/>
        </w:rPr>
        <w:object w:dxaOrig="6960" w:dyaOrig="700">
          <v:shape id="_x0000_i1045" type="#_x0000_t75" style="width:347.75pt;height:35.3pt" o:ole="" fillcolor="window">
            <v:imagedata r:id="rId44" o:title=""/>
          </v:shape>
          <o:OLEObject Type="Embed" ProgID="Equation.3" ShapeID="_x0000_i1045" DrawAspect="Content" ObjectID="_1381605893" r:id="rId45"/>
        </w:object>
      </w:r>
      <w:r>
        <w:rPr>
          <w:rFonts w:eastAsia="Batang" w:hint="eastAsia"/>
          <w:position w:val="-34"/>
          <w:lang w:eastAsia="ko-KR"/>
        </w:rPr>
        <w:t>.</w:t>
      </w:r>
      <w:r>
        <w:tab/>
      </w:r>
      <w:r>
        <w:tab/>
        <w:t>(</w:t>
      </w:r>
      <w:r>
        <w:rPr>
          <w:rFonts w:eastAsia="Batang" w:hint="eastAsia"/>
          <w:lang w:eastAsia="ko-KR"/>
        </w:rPr>
        <w:t>13</w:t>
      </w:r>
      <w:r>
        <w:t>)</w:t>
      </w:r>
    </w:p>
    <w:p w:rsidR="00D163C2" w:rsidRDefault="00D163C2" w:rsidP="007F716E">
      <w:pPr>
        <w:jc w:val="both"/>
        <w:rPr>
          <w:rFonts w:eastAsia="Batang"/>
          <w:lang w:eastAsia="ko-KR"/>
        </w:rPr>
      </w:pPr>
    </w:p>
    <w:p w:rsidR="00D163C2" w:rsidRDefault="00D163C2" w:rsidP="00EE2B11">
      <w:pPr>
        <w:pStyle w:val="Heading2"/>
        <w:numPr>
          <w:ilvl w:val="0"/>
          <w:numId w:val="22"/>
        </w:numPr>
        <w:jc w:val="both"/>
        <w:rPr>
          <w:rFonts w:eastAsia="Batang"/>
          <w:lang w:eastAsia="ko-KR"/>
        </w:rPr>
      </w:pPr>
      <w:r>
        <w:rPr>
          <w:rFonts w:eastAsia="Batang" w:hint="eastAsia"/>
          <w:lang w:eastAsia="ko-KR"/>
        </w:rPr>
        <w:t xml:space="preserve">Comparison between </w:t>
      </w:r>
      <w:r w:rsidR="000931B3">
        <w:rPr>
          <w:rFonts w:eastAsia="Batang"/>
          <w:lang w:eastAsia="ko-KR"/>
        </w:rPr>
        <w:t>“</w:t>
      </w:r>
      <w:r>
        <w:rPr>
          <w:rFonts w:eastAsia="Batang" w:hint="eastAsia"/>
          <w:lang w:eastAsia="ko-KR"/>
        </w:rPr>
        <w:t>True SNRI and G.160 App. II SNRI</w:t>
      </w:r>
    </w:p>
    <w:p w:rsidR="003C1FD8" w:rsidRDefault="003C1FD8" w:rsidP="007F716E">
      <w:pPr>
        <w:jc w:val="both"/>
        <w:rPr>
          <w:rFonts w:eastAsia="Batang"/>
          <w:lang w:eastAsia="ko-KR"/>
        </w:rPr>
      </w:pPr>
    </w:p>
    <w:p w:rsidR="00D163C2" w:rsidRDefault="00D163C2" w:rsidP="007F716E">
      <w:pPr>
        <w:jc w:val="both"/>
        <w:rPr>
          <w:rFonts w:eastAsia="Batang"/>
          <w:lang w:eastAsia="ko-KR"/>
        </w:rPr>
      </w:pPr>
      <w:r>
        <w:rPr>
          <w:rFonts w:eastAsia="Batang" w:hint="eastAsia"/>
          <w:lang w:eastAsia="ko-KR"/>
        </w:rPr>
        <w:t xml:space="preserve">ITU-T P.501 database was used to compare True SNRI and G.160 App. II. P.501 speech data base has 4 files for each of the 10 languages </w:t>
      </w:r>
      <w:r>
        <w:rPr>
          <w:rFonts w:eastAsia="Batang"/>
          <w:lang w:eastAsia="ko-KR"/>
        </w:rPr>
        <w:t>–</w:t>
      </w:r>
      <w:r>
        <w:rPr>
          <w:rFonts w:eastAsia="Batang" w:hint="eastAsia"/>
          <w:lang w:eastAsia="ko-KR"/>
        </w:rPr>
        <w:t xml:space="preserve"> Chinese, English, American English, Finnish, French, German, Italian, Japanese, Polish, and American Spanish. The four files for each language w</w:t>
      </w:r>
      <w:r w:rsidR="003C1FD8">
        <w:rPr>
          <w:rFonts w:eastAsia="Batang"/>
          <w:lang w:eastAsia="ko-KR"/>
        </w:rPr>
        <w:t>ere</w:t>
      </w:r>
      <w:r>
        <w:rPr>
          <w:rFonts w:eastAsia="Batang" w:hint="eastAsia"/>
          <w:lang w:eastAsia="ko-KR"/>
        </w:rPr>
        <w:t xml:space="preserve"> concatenated to form one speech file per language which is normally 32 sec long. Also, there are 9 types of monaural noise recordings including cafeteria, in car, street, car interior noise with radio, construction, metro train, office, railway station, and restaurant noise. </w:t>
      </w:r>
    </w:p>
    <w:p w:rsidR="00D163C2" w:rsidRDefault="00D163C2" w:rsidP="007F716E">
      <w:pPr>
        <w:jc w:val="both"/>
        <w:rPr>
          <w:rFonts w:eastAsia="Batang"/>
          <w:lang w:eastAsia="ko-KR"/>
        </w:rPr>
      </w:pPr>
      <w:r>
        <w:rPr>
          <w:rFonts w:eastAsia="Batang" w:hint="eastAsia"/>
          <w:lang w:eastAsia="ko-KR"/>
        </w:rPr>
        <w:t>All the 10 speech files and 9 noise files were filtered with MSIN filter, and then the active speec</w:t>
      </w:r>
      <w:r w:rsidR="000931B3">
        <w:rPr>
          <w:rFonts w:eastAsia="Batang" w:hint="eastAsia"/>
          <w:lang w:eastAsia="ko-KR"/>
        </w:rPr>
        <w:t>h level was adjusted to -26 dBo</w:t>
      </w:r>
      <w:r w:rsidR="000931B3">
        <w:rPr>
          <w:rFonts w:eastAsia="Batang"/>
          <w:lang w:eastAsia="ko-KR"/>
        </w:rPr>
        <w:t>v</w:t>
      </w:r>
      <w:r>
        <w:rPr>
          <w:rFonts w:eastAsia="Batang" w:hint="eastAsia"/>
          <w:lang w:eastAsia="ko-KR"/>
        </w:rPr>
        <w:t>. The RMS level of the noises were adjusted to -32dBo</w:t>
      </w:r>
      <w:r w:rsidR="000931B3">
        <w:rPr>
          <w:rFonts w:eastAsia="Batang"/>
          <w:lang w:eastAsia="ko-KR"/>
        </w:rPr>
        <w:t>v</w:t>
      </w:r>
      <w:r>
        <w:rPr>
          <w:rFonts w:eastAsia="Batang" w:hint="eastAsia"/>
          <w:lang w:eastAsia="ko-KR"/>
        </w:rPr>
        <w:t xml:space="preserve"> and -38dBo</w:t>
      </w:r>
      <w:r w:rsidR="000931B3">
        <w:rPr>
          <w:rFonts w:eastAsia="Batang"/>
          <w:lang w:eastAsia="ko-KR"/>
        </w:rPr>
        <w:t>v</w:t>
      </w:r>
      <w:r>
        <w:rPr>
          <w:rFonts w:eastAsia="Batang" w:hint="eastAsia"/>
          <w:lang w:eastAsia="ko-KR"/>
        </w:rPr>
        <w:t xml:space="preserve"> to simulate 2 SNR conditions. So, there were 10 speech * 9 noise * 2 SNR = 180 test files in total. </w:t>
      </w:r>
    </w:p>
    <w:p w:rsidR="00D163C2" w:rsidRDefault="00D163C2" w:rsidP="007F716E">
      <w:pPr>
        <w:jc w:val="both"/>
        <w:rPr>
          <w:rFonts w:eastAsia="Batang"/>
          <w:lang w:eastAsia="ko-KR"/>
        </w:rPr>
      </w:pPr>
      <w:r>
        <w:rPr>
          <w:rFonts w:eastAsia="Batang" w:hint="eastAsia"/>
          <w:lang w:eastAsia="ko-KR"/>
        </w:rPr>
        <w:t xml:space="preserve">One example of </w:t>
      </w:r>
      <w:r w:rsidR="003C1FD8">
        <w:rPr>
          <w:rFonts w:eastAsia="Batang"/>
          <w:lang w:eastAsia="ko-KR"/>
        </w:rPr>
        <w:t>a</w:t>
      </w:r>
      <w:r>
        <w:rPr>
          <w:rFonts w:eastAsia="Batang" w:hint="eastAsia"/>
          <w:lang w:eastAsia="ko-KR"/>
        </w:rPr>
        <w:t xml:space="preserve"> single mic noise suppression algorithm was used for the evaluation. </w:t>
      </w:r>
    </w:p>
    <w:p w:rsidR="00EE2B11" w:rsidRPr="00EE2B11" w:rsidRDefault="00EE2B11" w:rsidP="00EE2B11">
      <w:pPr>
        <w:jc w:val="both"/>
        <w:rPr>
          <w:rFonts w:eastAsia="Batang"/>
          <w:lang w:eastAsia="ko-KR"/>
        </w:rPr>
      </w:pPr>
      <w:r w:rsidRPr="00EE2B11">
        <w:rPr>
          <w:rFonts w:eastAsia="Batang"/>
          <w:lang w:eastAsia="ko-KR"/>
        </w:rPr>
        <w:t xml:space="preserve">The results are shown in Table 1 and a scatter plot of 180 points with G.160 App. II SNRI on the x-axis and True SNRI on the y-axis is also provided in Figure 1. The Pearson correlation coefficient is 0.7413. </w:t>
      </w:r>
    </w:p>
    <w:p w:rsidR="00D163C2" w:rsidRDefault="00EE2B11" w:rsidP="00EE2B11">
      <w:pPr>
        <w:jc w:val="both"/>
        <w:rPr>
          <w:rFonts w:eastAsia="Batang"/>
          <w:lang w:eastAsia="ko-KR"/>
        </w:rPr>
      </w:pPr>
      <w:r w:rsidRPr="00EE2B11">
        <w:rPr>
          <w:rFonts w:eastAsia="Batang"/>
          <w:lang w:eastAsia="ko-KR"/>
        </w:rPr>
        <w:lastRenderedPageBreak/>
        <w:t>The SNRI numbers can deviate from the true values significantly, with average 4.18 dB error, while the other metrics provided by the method have lower estimation errors. This large value of error indicates that G.160 App. II SNRI is not an accurate estimate of the SNR improvement during speech activity. Moreover, the correlation between True SNRI and G.160 App. II SNRI is less than ideal, meaning that the noise suppression in the speech active region cannot be easily related to the noise suppression in short pauses for certain suppressors. Note that the G.160 SNRI error, which is the estimated value substracted by true value, is positive for a true noise suppressor, while for ideal noise suppressor, the error was found to be negative.</w:t>
      </w:r>
    </w:p>
    <w:p w:rsidR="00D163C2" w:rsidRPr="00D3593E" w:rsidRDefault="00D163C2" w:rsidP="00EE2B11">
      <w:pPr>
        <w:pStyle w:val="Caption"/>
        <w:keepNext/>
        <w:jc w:val="center"/>
        <w:rPr>
          <w:color w:val="auto"/>
        </w:rPr>
      </w:pPr>
      <w:r w:rsidRPr="00D3593E">
        <w:rPr>
          <w:color w:val="auto"/>
        </w:rPr>
        <w:t xml:space="preserve">Table </w:t>
      </w:r>
      <w:r w:rsidRPr="00D3593E">
        <w:rPr>
          <w:color w:val="auto"/>
        </w:rPr>
        <w:fldChar w:fldCharType="begin"/>
      </w:r>
      <w:r w:rsidRPr="00D3593E">
        <w:rPr>
          <w:color w:val="auto"/>
        </w:rPr>
        <w:instrText xml:space="preserve"> SEQ Table \* ARABIC </w:instrText>
      </w:r>
      <w:r w:rsidRPr="00D3593E">
        <w:rPr>
          <w:color w:val="auto"/>
        </w:rPr>
        <w:fldChar w:fldCharType="separate"/>
      </w:r>
      <w:r w:rsidRPr="00D3593E">
        <w:rPr>
          <w:noProof/>
          <w:color w:val="auto"/>
        </w:rPr>
        <w:t>1</w:t>
      </w:r>
      <w:r w:rsidRPr="00D3593E">
        <w:rPr>
          <w:color w:val="auto"/>
        </w:rPr>
        <w:fldChar w:fldCharType="end"/>
      </w:r>
      <w:r w:rsidRPr="00D3593E">
        <w:rPr>
          <w:rFonts w:eastAsia="Batang" w:hint="eastAsia"/>
          <w:color w:val="auto"/>
          <w:lang w:eastAsia="ko-KR"/>
        </w:rPr>
        <w:t>. G.160 App. II and true values for P.501 DB.</w:t>
      </w:r>
    </w:p>
    <w:tbl>
      <w:tblPr>
        <w:tblW w:w="9640" w:type="dxa"/>
        <w:tblInd w:w="98" w:type="dxa"/>
        <w:tblLook w:val="04A0" w:firstRow="1" w:lastRow="0" w:firstColumn="1" w:lastColumn="0" w:noHBand="0" w:noVBand="1"/>
      </w:tblPr>
      <w:tblGrid>
        <w:gridCol w:w="759"/>
        <w:gridCol w:w="866"/>
        <w:gridCol w:w="554"/>
        <w:gridCol w:w="634"/>
        <w:gridCol w:w="643"/>
        <w:gridCol w:w="617"/>
        <w:gridCol w:w="586"/>
        <w:gridCol w:w="634"/>
        <w:gridCol w:w="643"/>
        <w:gridCol w:w="599"/>
        <w:gridCol w:w="624"/>
        <w:gridCol w:w="634"/>
        <w:gridCol w:w="643"/>
        <w:gridCol w:w="599"/>
        <w:gridCol w:w="605"/>
      </w:tblGrid>
      <w:tr w:rsidR="00D163C2" w:rsidRPr="00D3593E" w:rsidTr="00D163C2">
        <w:trPr>
          <w:trHeight w:val="255"/>
        </w:trPr>
        <w:tc>
          <w:tcPr>
            <w:tcW w:w="759" w:type="dxa"/>
            <w:vMerge w:val="restart"/>
            <w:tcBorders>
              <w:top w:val="single" w:sz="8" w:space="0" w:color="auto"/>
              <w:left w:val="single" w:sz="8" w:space="0" w:color="auto"/>
              <w:bottom w:val="single" w:sz="8" w:space="0" w:color="000000"/>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Speech</w:t>
            </w:r>
          </w:p>
        </w:tc>
        <w:tc>
          <w:tcPr>
            <w:tcW w:w="866" w:type="dxa"/>
            <w:vMerge w:val="restart"/>
            <w:tcBorders>
              <w:top w:val="single" w:sz="8" w:space="0" w:color="auto"/>
              <w:left w:val="nil"/>
              <w:bottom w:val="single" w:sz="8" w:space="0" w:color="000000"/>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Noise</w:t>
            </w:r>
          </w:p>
        </w:tc>
        <w:tc>
          <w:tcPr>
            <w:tcW w:w="554" w:type="dxa"/>
            <w:vMerge w:val="restart"/>
            <w:tcBorders>
              <w:top w:val="single" w:sz="8" w:space="0" w:color="auto"/>
              <w:left w:val="nil"/>
              <w:bottom w:val="single" w:sz="8" w:space="0" w:color="000000"/>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SNR</w:t>
            </w:r>
          </w:p>
        </w:tc>
        <w:tc>
          <w:tcPr>
            <w:tcW w:w="2484" w:type="dxa"/>
            <w:gridSpan w:val="4"/>
            <w:tcBorders>
              <w:top w:val="single" w:sz="8" w:space="0" w:color="auto"/>
              <w:left w:val="nil"/>
              <w:bottom w:val="nil"/>
              <w:right w:val="single" w:sz="8" w:space="0" w:color="000000"/>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G.160 App II</w:t>
            </w:r>
          </w:p>
        </w:tc>
        <w:tc>
          <w:tcPr>
            <w:tcW w:w="2499" w:type="dxa"/>
            <w:gridSpan w:val="4"/>
            <w:tcBorders>
              <w:top w:val="single" w:sz="8" w:space="0" w:color="auto"/>
              <w:left w:val="nil"/>
              <w:bottom w:val="nil"/>
              <w:right w:val="single" w:sz="8" w:space="0" w:color="000000"/>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True values</w:t>
            </w:r>
          </w:p>
        </w:tc>
        <w:tc>
          <w:tcPr>
            <w:tcW w:w="2478" w:type="dxa"/>
            <w:gridSpan w:val="4"/>
            <w:tcBorders>
              <w:top w:val="single" w:sz="8" w:space="0" w:color="auto"/>
              <w:left w:val="nil"/>
              <w:bottom w:val="nil"/>
              <w:right w:val="single" w:sz="8" w:space="0" w:color="000000"/>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Error</w:t>
            </w:r>
          </w:p>
        </w:tc>
      </w:tr>
      <w:tr w:rsidR="00D163C2" w:rsidRPr="00D3593E" w:rsidTr="00D163C2">
        <w:trPr>
          <w:trHeight w:val="270"/>
        </w:trPr>
        <w:tc>
          <w:tcPr>
            <w:tcW w:w="759" w:type="dxa"/>
            <w:vMerge/>
            <w:tcBorders>
              <w:top w:val="single" w:sz="8" w:space="0" w:color="auto"/>
              <w:left w:val="single" w:sz="8" w:space="0" w:color="auto"/>
              <w:bottom w:val="single" w:sz="8" w:space="0" w:color="000000"/>
              <w:right w:val="nil"/>
            </w:tcBorders>
            <w:vAlign w:val="center"/>
            <w:hideMark/>
          </w:tcPr>
          <w:p w:rsidR="00D163C2" w:rsidRPr="00D3593E" w:rsidRDefault="00D163C2" w:rsidP="007F716E">
            <w:pPr>
              <w:jc w:val="both"/>
              <w:rPr>
                <w:rFonts w:ascii="Arial" w:eastAsia="Times New Roman" w:hAnsi="Arial" w:cs="Arial"/>
                <w:color w:val="000000"/>
                <w:sz w:val="16"/>
                <w:szCs w:val="16"/>
                <w:lang w:eastAsia="ko-KR"/>
              </w:rPr>
            </w:pPr>
          </w:p>
        </w:tc>
        <w:tc>
          <w:tcPr>
            <w:tcW w:w="866" w:type="dxa"/>
            <w:vMerge/>
            <w:tcBorders>
              <w:top w:val="single" w:sz="8" w:space="0" w:color="auto"/>
              <w:left w:val="nil"/>
              <w:bottom w:val="single" w:sz="8" w:space="0" w:color="000000"/>
              <w:right w:val="nil"/>
            </w:tcBorders>
            <w:vAlign w:val="center"/>
            <w:hideMark/>
          </w:tcPr>
          <w:p w:rsidR="00D163C2" w:rsidRPr="00D3593E" w:rsidRDefault="00D163C2" w:rsidP="007F716E">
            <w:pPr>
              <w:jc w:val="both"/>
              <w:rPr>
                <w:rFonts w:ascii="Arial" w:eastAsia="Times New Roman" w:hAnsi="Arial" w:cs="Arial"/>
                <w:color w:val="000000"/>
                <w:sz w:val="16"/>
                <w:szCs w:val="16"/>
                <w:lang w:eastAsia="ko-KR"/>
              </w:rPr>
            </w:pPr>
          </w:p>
        </w:tc>
        <w:tc>
          <w:tcPr>
            <w:tcW w:w="554" w:type="dxa"/>
            <w:vMerge/>
            <w:tcBorders>
              <w:top w:val="single" w:sz="8" w:space="0" w:color="auto"/>
              <w:left w:val="nil"/>
              <w:bottom w:val="single" w:sz="8" w:space="0" w:color="000000"/>
              <w:right w:val="single" w:sz="8" w:space="0" w:color="auto"/>
            </w:tcBorders>
            <w:vAlign w:val="center"/>
            <w:hideMark/>
          </w:tcPr>
          <w:p w:rsidR="00D163C2" w:rsidRPr="00D3593E" w:rsidRDefault="00D163C2" w:rsidP="007F716E">
            <w:pPr>
              <w:jc w:val="both"/>
              <w:rPr>
                <w:rFonts w:ascii="Arial" w:eastAsia="Times New Roman" w:hAnsi="Arial" w:cs="Arial"/>
                <w:color w:val="000000"/>
                <w:sz w:val="16"/>
                <w:szCs w:val="16"/>
                <w:lang w:eastAsia="ko-KR"/>
              </w:rPr>
            </w:pPr>
          </w:p>
        </w:tc>
        <w:tc>
          <w:tcPr>
            <w:tcW w:w="634" w:type="dxa"/>
            <w:tcBorders>
              <w:top w:val="nil"/>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TNLR</w:t>
            </w:r>
          </w:p>
        </w:tc>
        <w:tc>
          <w:tcPr>
            <w:tcW w:w="643" w:type="dxa"/>
            <w:tcBorders>
              <w:top w:val="nil"/>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NPLR</w:t>
            </w:r>
          </w:p>
        </w:tc>
        <w:tc>
          <w:tcPr>
            <w:tcW w:w="617" w:type="dxa"/>
            <w:tcBorders>
              <w:top w:val="nil"/>
              <w:left w:val="nil"/>
              <w:bottom w:val="single" w:sz="8" w:space="0" w:color="auto"/>
              <w:right w:val="nil"/>
            </w:tcBorders>
            <w:shd w:val="clear" w:color="auto" w:fill="auto"/>
            <w:vAlign w:val="center"/>
            <w:hideMark/>
          </w:tcPr>
          <w:p w:rsidR="00D163C2" w:rsidRPr="002B549F" w:rsidRDefault="00D163C2" w:rsidP="007F716E">
            <w:pPr>
              <w:jc w:val="both"/>
              <w:rPr>
                <w:rFonts w:ascii="Arial" w:eastAsia="Batang" w:hAnsi="Arial" w:cs="Arial"/>
                <w:color w:val="000000"/>
                <w:sz w:val="16"/>
                <w:szCs w:val="16"/>
                <w:lang w:eastAsia="ko-KR"/>
              </w:rPr>
            </w:pPr>
            <w:r w:rsidRPr="00D3593E">
              <w:rPr>
                <w:rFonts w:ascii="Arial" w:eastAsia="Times New Roman" w:hAnsi="Arial" w:cs="Arial"/>
                <w:color w:val="000000"/>
                <w:sz w:val="16"/>
                <w:szCs w:val="16"/>
                <w:lang w:eastAsia="ko-KR"/>
              </w:rPr>
              <w:t>SNR</w:t>
            </w:r>
            <w:r>
              <w:rPr>
                <w:rFonts w:ascii="Arial" w:eastAsia="Batang" w:hAnsi="Arial" w:cs="Arial" w:hint="eastAsia"/>
                <w:color w:val="000000"/>
                <w:sz w:val="16"/>
                <w:szCs w:val="16"/>
                <w:lang w:eastAsia="ko-KR"/>
              </w:rPr>
              <w:t>I</w:t>
            </w:r>
          </w:p>
        </w:tc>
        <w:tc>
          <w:tcPr>
            <w:tcW w:w="590" w:type="dxa"/>
            <w:tcBorders>
              <w:top w:val="nil"/>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DSN</w:t>
            </w:r>
          </w:p>
        </w:tc>
        <w:tc>
          <w:tcPr>
            <w:tcW w:w="634" w:type="dxa"/>
            <w:tcBorders>
              <w:top w:val="nil"/>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TNLR</w:t>
            </w:r>
          </w:p>
        </w:tc>
        <w:tc>
          <w:tcPr>
            <w:tcW w:w="643" w:type="dxa"/>
            <w:tcBorders>
              <w:top w:val="nil"/>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NPLR</w:t>
            </w:r>
          </w:p>
        </w:tc>
        <w:tc>
          <w:tcPr>
            <w:tcW w:w="590" w:type="dxa"/>
            <w:tcBorders>
              <w:top w:val="nil"/>
              <w:left w:val="nil"/>
              <w:bottom w:val="single" w:sz="8" w:space="0" w:color="auto"/>
              <w:right w:val="nil"/>
            </w:tcBorders>
            <w:shd w:val="clear" w:color="auto" w:fill="auto"/>
            <w:vAlign w:val="center"/>
            <w:hideMark/>
          </w:tcPr>
          <w:p w:rsidR="00D163C2" w:rsidRPr="002B549F" w:rsidRDefault="00D163C2" w:rsidP="007F716E">
            <w:pPr>
              <w:jc w:val="both"/>
              <w:rPr>
                <w:rFonts w:ascii="Arial" w:eastAsia="Batang" w:hAnsi="Arial" w:cs="Arial"/>
                <w:color w:val="000000"/>
                <w:sz w:val="16"/>
                <w:szCs w:val="16"/>
                <w:lang w:eastAsia="ko-KR"/>
              </w:rPr>
            </w:pPr>
            <w:r w:rsidRPr="00D3593E">
              <w:rPr>
                <w:rFonts w:ascii="Arial" w:eastAsia="Times New Roman" w:hAnsi="Arial" w:cs="Arial"/>
                <w:color w:val="000000"/>
                <w:sz w:val="16"/>
                <w:szCs w:val="16"/>
                <w:lang w:eastAsia="ko-KR"/>
              </w:rPr>
              <w:t>SNR</w:t>
            </w:r>
            <w:r>
              <w:rPr>
                <w:rFonts w:ascii="Arial" w:eastAsia="Batang" w:hAnsi="Arial" w:cs="Arial" w:hint="eastAsia"/>
                <w:color w:val="000000"/>
                <w:sz w:val="16"/>
                <w:szCs w:val="16"/>
                <w:lang w:eastAsia="ko-KR"/>
              </w:rPr>
              <w:t>I</w:t>
            </w:r>
          </w:p>
        </w:tc>
        <w:tc>
          <w:tcPr>
            <w:tcW w:w="632" w:type="dxa"/>
            <w:tcBorders>
              <w:top w:val="nil"/>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DSN</w:t>
            </w:r>
          </w:p>
        </w:tc>
        <w:tc>
          <w:tcPr>
            <w:tcW w:w="634" w:type="dxa"/>
            <w:tcBorders>
              <w:top w:val="nil"/>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TNLR</w:t>
            </w:r>
          </w:p>
        </w:tc>
        <w:tc>
          <w:tcPr>
            <w:tcW w:w="643" w:type="dxa"/>
            <w:tcBorders>
              <w:top w:val="nil"/>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NPLR</w:t>
            </w:r>
          </w:p>
        </w:tc>
        <w:tc>
          <w:tcPr>
            <w:tcW w:w="590" w:type="dxa"/>
            <w:tcBorders>
              <w:top w:val="nil"/>
              <w:left w:val="nil"/>
              <w:bottom w:val="single" w:sz="8" w:space="0" w:color="auto"/>
              <w:right w:val="nil"/>
            </w:tcBorders>
            <w:shd w:val="clear" w:color="auto" w:fill="auto"/>
            <w:vAlign w:val="center"/>
            <w:hideMark/>
          </w:tcPr>
          <w:p w:rsidR="00D163C2" w:rsidRPr="002B549F" w:rsidRDefault="00D163C2" w:rsidP="007F716E">
            <w:pPr>
              <w:jc w:val="both"/>
              <w:rPr>
                <w:rFonts w:ascii="Arial" w:eastAsia="Batang" w:hAnsi="Arial" w:cs="Arial"/>
                <w:color w:val="000000"/>
                <w:sz w:val="16"/>
                <w:szCs w:val="16"/>
                <w:lang w:eastAsia="ko-KR"/>
              </w:rPr>
            </w:pPr>
            <w:r w:rsidRPr="00D3593E">
              <w:rPr>
                <w:rFonts w:ascii="Arial" w:eastAsia="Times New Roman" w:hAnsi="Arial" w:cs="Arial"/>
                <w:color w:val="000000"/>
                <w:sz w:val="16"/>
                <w:szCs w:val="16"/>
                <w:lang w:eastAsia="ko-KR"/>
              </w:rPr>
              <w:t>SNR</w:t>
            </w:r>
            <w:r>
              <w:rPr>
                <w:rFonts w:ascii="Arial" w:eastAsia="Batang" w:hAnsi="Arial" w:cs="Arial" w:hint="eastAsia"/>
                <w:color w:val="000000"/>
                <w:sz w:val="16"/>
                <w:szCs w:val="16"/>
                <w:lang w:eastAsia="ko-KR"/>
              </w:rPr>
              <w:t>I</w:t>
            </w:r>
          </w:p>
        </w:tc>
        <w:tc>
          <w:tcPr>
            <w:tcW w:w="611" w:type="dxa"/>
            <w:tcBorders>
              <w:top w:val="nil"/>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DSN</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15.50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20.69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8.93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20.85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8.65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8.56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20.30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13.71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9.36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7.43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10.70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18.72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9.08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18.73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9.26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9.80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9.93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9.95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20.70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16.36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13.59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8.93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8.73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13.75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9.76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13.96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16.25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9.88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2.26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Cafeteria</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19.49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11.99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19.78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15.83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10.99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19.64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19.76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14.43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17.38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17.49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7.92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17.32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17.97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19.56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14.57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19.68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9.87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8.24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13.44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12.09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7.51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13.93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-7.21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0.86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15.24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-8.59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12.05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15.83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13.44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13.56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10.77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7.29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-0.80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9.81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7.45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15.51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12.54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8.53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17.33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16.55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9.81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16.58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lastRenderedPageBreak/>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13.78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7.41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11.06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20.43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9.25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-2.21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8.88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con</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18.11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18.37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10.57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7.52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18.39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10.70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8.66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18.87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12.31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8.50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7.45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20.53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9.26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20.31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9.03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7.23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12.84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18.34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18.34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14.31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18.81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12.81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-2.27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10.71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12.39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9.00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8.44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7.97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16.36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8.97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INCAR</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9.72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15.20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19.53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19.62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15.21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17.47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12.51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8.21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15.86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8.84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9.09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13.57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8.25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9.10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9.29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8.87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14.46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10.93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11.95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8.61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11.13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16.63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16.50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8.85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16.55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8.53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met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13.71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10.51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17.93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8.80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13.51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18.87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11.01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18.93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12.30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8.96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10.93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13.46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14.36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8.20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14.40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-7.28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9.95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19.82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19.93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10.90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11.11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9.25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lastRenderedPageBreak/>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14.34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12.34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14.35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19.86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19.92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off</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17.34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17.36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20.45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16.48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8.76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20.46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16.64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12.86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9.85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14.46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7.45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11.19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-5.83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9.39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9.70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10.55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10.52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19.44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8.76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19.52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5.07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7.22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10.30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15.32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9.72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11.95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18.46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9.34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12.55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-4.81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3.97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19.83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19.85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rai</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12.35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17.90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17.91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2.26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18.71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18.72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-7.51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11.72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15.49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-6.20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0.67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14.25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19.25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8.95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19.66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12.89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15.58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8.74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19.22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19.42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-0.84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12.42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8.86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10.83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17.65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11.03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8.69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17.90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12.56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11.09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11.39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11.00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11.05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4.78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0.85</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19.09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3.58</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8.46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13.82</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4.96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19.65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10.67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19.73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5.40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-6.34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12.60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9.56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13.59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8.37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13.67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res</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12.76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2.42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4.60</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18.34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18.35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3.48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-7.01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13.35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13.40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2.54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-6.00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13.82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9.94</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17.28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12.02</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9.12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17.74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-2.85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11.28</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16.24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11.57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3.02</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5.11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18.53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14.67</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10.41</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18.63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14.93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3.65</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6.76</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12.52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8.53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6.96</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2.79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16.50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11.26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8.12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16.63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11.61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13.26</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9.23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15.85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13.43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2.36</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0.32</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17.46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13.75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9.49</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17.53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13.94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2.68</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6.81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Chi</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14.52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7.10</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-2.99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14.58</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10.26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-0.16</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5.51</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0.40</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Eng</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14.05</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11.11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5.55</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-5.56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11.18</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-6.46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4.25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0.89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17.89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14.13</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9.44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-4.69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18.17</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14.63</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-4.48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3.83</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Ger</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16.71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12.91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7.68</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13.01</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3.10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4.59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0.41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Ita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19.29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16.81</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10.02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-6.79</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19.32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4.37</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-7.30</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5.65</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0.51</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Jap</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12.84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9.60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7.47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-2.13</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13.04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10.15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3.30</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4.17</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0.19</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Pol</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7.83</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-5.36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17.03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13.29</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-5.91</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-0.03</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6.14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0.54</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Spa</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14.79</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15.30</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8.04</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-7.26</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14.80</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15.34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2.04</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-8.05</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5.99</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0.78</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brit</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18.01</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16.05</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8.07</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-7.98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18.02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16.10</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2.33</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-8.74</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5.74</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0.76</w:t>
            </w:r>
          </w:p>
        </w:tc>
      </w:tr>
      <w:tr w:rsidR="00D163C2" w:rsidRPr="00D3593E" w:rsidTr="007F716E">
        <w:trPr>
          <w:trHeight w:hRule="exact" w:val="216"/>
        </w:trPr>
        <w:tc>
          <w:tcPr>
            <w:tcW w:w="759" w:type="dxa"/>
            <w:tcBorders>
              <w:top w:val="nil"/>
              <w:left w:val="single" w:sz="8" w:space="0" w:color="auto"/>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finn</w:t>
            </w:r>
          </w:p>
        </w:tc>
        <w:tc>
          <w:tcPr>
            <w:tcW w:w="866"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STREET</w:t>
            </w:r>
          </w:p>
        </w:tc>
        <w:tc>
          <w:tcPr>
            <w:tcW w:w="554"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14.14</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12.29</w:t>
            </w:r>
          </w:p>
        </w:tc>
        <w:tc>
          <w:tcPr>
            <w:tcW w:w="617"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6.52</w:t>
            </w:r>
          </w:p>
        </w:tc>
        <w:tc>
          <w:tcPr>
            <w:tcW w:w="590"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-5.77</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14.16</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12.34</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1.31</w:t>
            </w:r>
          </w:p>
        </w:tc>
        <w:tc>
          <w:tcPr>
            <w:tcW w:w="632"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-6.68</w:t>
            </w:r>
          </w:p>
        </w:tc>
        <w:tc>
          <w:tcPr>
            <w:tcW w:w="634"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-0.02</w:t>
            </w:r>
          </w:p>
        </w:tc>
        <w:tc>
          <w:tcPr>
            <w:tcW w:w="643"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-0.05</w:t>
            </w:r>
          </w:p>
        </w:tc>
        <w:tc>
          <w:tcPr>
            <w:tcW w:w="590" w:type="dxa"/>
            <w:tcBorders>
              <w:top w:val="nil"/>
              <w:left w:val="nil"/>
              <w:bottom w:val="nil"/>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5.22</w:t>
            </w:r>
          </w:p>
        </w:tc>
        <w:tc>
          <w:tcPr>
            <w:tcW w:w="611" w:type="dxa"/>
            <w:tcBorders>
              <w:top w:val="nil"/>
              <w:left w:val="nil"/>
              <w:bottom w:val="nil"/>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0.91</w:t>
            </w:r>
          </w:p>
        </w:tc>
      </w:tr>
      <w:tr w:rsidR="00D163C2" w:rsidRPr="00D3593E" w:rsidTr="007F716E">
        <w:trPr>
          <w:trHeight w:hRule="exact" w:val="216"/>
        </w:trPr>
        <w:tc>
          <w:tcPr>
            <w:tcW w:w="1625" w:type="dxa"/>
            <w:gridSpan w:val="2"/>
            <w:tcBorders>
              <w:top w:val="single" w:sz="8" w:space="0" w:color="auto"/>
              <w:left w:val="single" w:sz="8" w:space="0" w:color="auto"/>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average</w:t>
            </w:r>
          </w:p>
        </w:tc>
        <w:tc>
          <w:tcPr>
            <w:tcW w:w="554" w:type="dxa"/>
            <w:tcBorders>
              <w:top w:val="single" w:sz="8" w:space="0" w:color="auto"/>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 </w:t>
            </w:r>
          </w:p>
        </w:tc>
        <w:tc>
          <w:tcPr>
            <w:tcW w:w="634"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16.83</w:t>
            </w:r>
          </w:p>
        </w:tc>
        <w:tc>
          <w:tcPr>
            <w:tcW w:w="643"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11.80</w:t>
            </w:r>
          </w:p>
        </w:tc>
        <w:tc>
          <w:tcPr>
            <w:tcW w:w="617"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7.73</w:t>
            </w:r>
          </w:p>
        </w:tc>
        <w:tc>
          <w:tcPr>
            <w:tcW w:w="590" w:type="dxa"/>
            <w:tcBorders>
              <w:top w:val="single" w:sz="8" w:space="0" w:color="auto"/>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-4.07</w:t>
            </w:r>
          </w:p>
        </w:tc>
        <w:tc>
          <w:tcPr>
            <w:tcW w:w="634"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16.90</w:t>
            </w:r>
          </w:p>
        </w:tc>
        <w:tc>
          <w:tcPr>
            <w:tcW w:w="643"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12.13</w:t>
            </w:r>
          </w:p>
        </w:tc>
        <w:tc>
          <w:tcPr>
            <w:tcW w:w="590"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3.55</w:t>
            </w:r>
          </w:p>
        </w:tc>
        <w:tc>
          <w:tcPr>
            <w:tcW w:w="632" w:type="dxa"/>
            <w:tcBorders>
              <w:top w:val="single" w:sz="8" w:space="0" w:color="auto"/>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-4.30</w:t>
            </w:r>
          </w:p>
        </w:tc>
        <w:tc>
          <w:tcPr>
            <w:tcW w:w="634"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-0.07</w:t>
            </w:r>
          </w:p>
        </w:tc>
        <w:tc>
          <w:tcPr>
            <w:tcW w:w="643"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-0.33</w:t>
            </w:r>
          </w:p>
        </w:tc>
        <w:tc>
          <w:tcPr>
            <w:tcW w:w="590" w:type="dxa"/>
            <w:tcBorders>
              <w:top w:val="single" w:sz="8" w:space="0" w:color="auto"/>
              <w:left w:val="nil"/>
              <w:bottom w:val="single" w:sz="8" w:space="0" w:color="auto"/>
              <w:right w:val="nil"/>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4.18</w:t>
            </w:r>
          </w:p>
        </w:tc>
        <w:tc>
          <w:tcPr>
            <w:tcW w:w="611" w:type="dxa"/>
            <w:tcBorders>
              <w:top w:val="single" w:sz="8" w:space="0" w:color="auto"/>
              <w:left w:val="nil"/>
              <w:bottom w:val="single" w:sz="8" w:space="0" w:color="auto"/>
              <w:right w:val="single" w:sz="8" w:space="0" w:color="auto"/>
            </w:tcBorders>
            <w:shd w:val="clear" w:color="auto" w:fill="auto"/>
            <w:vAlign w:val="center"/>
            <w:hideMark/>
          </w:tcPr>
          <w:p w:rsidR="00D163C2" w:rsidRPr="00D3593E" w:rsidRDefault="00D163C2" w:rsidP="007F716E">
            <w:pPr>
              <w:jc w:val="both"/>
              <w:rPr>
                <w:rFonts w:ascii="Arial" w:eastAsia="Times New Roman" w:hAnsi="Arial" w:cs="Arial"/>
                <w:color w:val="000000"/>
                <w:sz w:val="16"/>
                <w:szCs w:val="16"/>
                <w:lang w:eastAsia="ko-KR"/>
              </w:rPr>
            </w:pPr>
            <w:r w:rsidRPr="00D3593E">
              <w:rPr>
                <w:rFonts w:ascii="Arial" w:eastAsia="Times New Roman" w:hAnsi="Arial" w:cs="Arial"/>
                <w:color w:val="000000"/>
                <w:sz w:val="16"/>
                <w:szCs w:val="16"/>
                <w:lang w:eastAsia="ko-KR"/>
              </w:rPr>
              <w:t>0.24</w:t>
            </w:r>
          </w:p>
        </w:tc>
      </w:tr>
    </w:tbl>
    <w:p w:rsidR="00D163C2" w:rsidRDefault="00D163C2" w:rsidP="007F716E">
      <w:pPr>
        <w:jc w:val="both"/>
        <w:rPr>
          <w:rFonts w:eastAsia="Batang"/>
          <w:lang w:eastAsia="ko-KR"/>
        </w:rPr>
      </w:pPr>
    </w:p>
    <w:p w:rsidR="00D163C2" w:rsidRDefault="00D163C2" w:rsidP="007F716E">
      <w:pPr>
        <w:keepNext/>
        <w:jc w:val="both"/>
      </w:pPr>
    </w:p>
    <w:p w:rsidR="00D163C2" w:rsidRDefault="00D163C2" w:rsidP="00EE2B11">
      <w:pPr>
        <w:pStyle w:val="Caption"/>
        <w:jc w:val="center"/>
        <w:rPr>
          <w:rFonts w:eastAsia="Batang"/>
          <w:noProof/>
          <w:color w:val="auto"/>
          <w:lang w:eastAsia="ko-KR"/>
        </w:rPr>
      </w:pPr>
      <w:r w:rsidRPr="002B549F">
        <w:rPr>
          <w:color w:val="auto"/>
        </w:rPr>
        <w:t xml:space="preserve">Figure </w:t>
      </w:r>
      <w:r w:rsidRPr="002B549F">
        <w:rPr>
          <w:color w:val="auto"/>
        </w:rPr>
        <w:fldChar w:fldCharType="begin"/>
      </w:r>
      <w:r w:rsidRPr="002B549F">
        <w:rPr>
          <w:color w:val="auto"/>
        </w:rPr>
        <w:instrText xml:space="preserve"> SEQ Figure \* ARABIC </w:instrText>
      </w:r>
      <w:r w:rsidRPr="002B549F">
        <w:rPr>
          <w:color w:val="auto"/>
        </w:rPr>
        <w:fldChar w:fldCharType="separate"/>
      </w:r>
      <w:r w:rsidRPr="002B549F">
        <w:rPr>
          <w:noProof/>
          <w:color w:val="auto"/>
        </w:rPr>
        <w:t>1</w:t>
      </w:r>
      <w:r w:rsidRPr="002B549F">
        <w:rPr>
          <w:color w:val="auto"/>
        </w:rPr>
        <w:fldChar w:fldCharType="end"/>
      </w:r>
      <w:r w:rsidRPr="002B549F">
        <w:rPr>
          <w:rFonts w:eastAsia="Batang" w:hint="eastAsia"/>
          <w:color w:val="auto"/>
          <w:lang w:eastAsia="ko-KR"/>
        </w:rPr>
        <w:t xml:space="preserve">. Scatter plot of G.160 App. II SNRI vs. </w:t>
      </w:r>
      <w:r w:rsidRPr="002B549F">
        <w:rPr>
          <w:noProof/>
          <w:color w:val="auto"/>
        </w:rPr>
        <w:t xml:space="preserve"> </w:t>
      </w:r>
      <w:r w:rsidRPr="002B549F">
        <w:rPr>
          <w:rFonts w:eastAsia="Batang" w:hint="eastAsia"/>
          <w:noProof/>
          <w:color w:val="auto"/>
          <w:lang w:eastAsia="ko-KR"/>
        </w:rPr>
        <w:t>True SNRI.</w:t>
      </w:r>
    </w:p>
    <w:p w:rsidR="007F716E" w:rsidRPr="007F716E" w:rsidRDefault="00896990" w:rsidP="007F716E">
      <w:pPr>
        <w:jc w:val="both"/>
        <w:rPr>
          <w:lang w:eastAsia="ko-KR"/>
        </w:rPr>
      </w:pPr>
      <w:r>
        <w:rPr>
          <w:noProof/>
          <w:lang w:bidi="ar-SA"/>
        </w:rPr>
        <w:drawing>
          <wp:inline distT="0" distB="0" distL="0" distR="0">
            <wp:extent cx="5866130" cy="519303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6" cstate="print"/>
                    <a:srcRect/>
                    <a:stretch>
                      <a:fillRect/>
                    </a:stretch>
                  </pic:blipFill>
                  <pic:spPr bwMode="auto">
                    <a:xfrm>
                      <a:off x="0" y="0"/>
                      <a:ext cx="5866130" cy="5193030"/>
                    </a:xfrm>
                    <a:prstGeom prst="rect">
                      <a:avLst/>
                    </a:prstGeom>
                    <a:noFill/>
                    <a:ln w="9525">
                      <a:noFill/>
                      <a:miter lim="800000"/>
                      <a:headEnd/>
                      <a:tailEnd/>
                    </a:ln>
                  </pic:spPr>
                </pic:pic>
              </a:graphicData>
            </a:graphic>
          </wp:inline>
        </w:drawing>
      </w:r>
    </w:p>
    <w:p w:rsidR="007F716E" w:rsidRPr="007F716E" w:rsidRDefault="007F716E" w:rsidP="00EE2B11">
      <w:pPr>
        <w:pStyle w:val="Heading1"/>
        <w:numPr>
          <w:ilvl w:val="0"/>
          <w:numId w:val="22"/>
        </w:numPr>
        <w:jc w:val="both"/>
      </w:pPr>
      <w:bookmarkStart w:id="1" w:name="_Toc305743217"/>
      <w:r w:rsidRPr="007F716E">
        <w:t>Conclusion/proposal</w:t>
      </w:r>
    </w:p>
    <w:p w:rsidR="007F716E" w:rsidRDefault="007F716E" w:rsidP="007F716E">
      <w:pPr>
        <w:jc w:val="both"/>
        <w:rPr>
          <w:rFonts w:eastAsia="Batang"/>
          <w:lang w:eastAsia="ko-KR"/>
        </w:rPr>
      </w:pPr>
    </w:p>
    <w:p w:rsidR="007F716E" w:rsidRDefault="007F716E" w:rsidP="007F716E">
      <w:pPr>
        <w:jc w:val="both"/>
        <w:rPr>
          <w:rFonts w:eastAsia="Batang"/>
          <w:lang w:eastAsia="ko-KR"/>
        </w:rPr>
      </w:pPr>
      <w:r>
        <w:rPr>
          <w:rFonts w:eastAsia="Batang" w:hint="eastAsia"/>
          <w:lang w:eastAsia="ko-KR"/>
        </w:rPr>
        <w:t>This contribution presents discussions on SNRI measures in ITU-T G.160 Appendix II</w:t>
      </w:r>
      <w:r>
        <w:rPr>
          <w:rFonts w:eastAsia="Batang"/>
          <w:lang w:eastAsia="ko-KR"/>
        </w:rPr>
        <w:t xml:space="preserve"> AMD 2</w:t>
      </w:r>
      <w:r>
        <w:rPr>
          <w:rFonts w:eastAsia="Batang" w:hint="eastAsia"/>
          <w:lang w:eastAsia="ko-KR"/>
        </w:rPr>
        <w:t xml:space="preserve">. By applying the same spectral gains for clean speech and noise signal as well as noisy speech, the </w:t>
      </w:r>
      <w:r>
        <w:rPr>
          <w:rFonts w:eastAsia="Batang"/>
          <w:lang w:eastAsia="ko-KR"/>
        </w:rPr>
        <w:t>‘</w:t>
      </w:r>
      <w:r>
        <w:rPr>
          <w:rFonts w:eastAsia="Batang" w:hint="eastAsia"/>
          <w:lang w:eastAsia="ko-KR"/>
        </w:rPr>
        <w:t>true</w:t>
      </w:r>
      <w:r>
        <w:rPr>
          <w:rFonts w:eastAsia="Batang"/>
          <w:lang w:eastAsia="ko-KR"/>
        </w:rPr>
        <w:t>’</w:t>
      </w:r>
      <w:r>
        <w:rPr>
          <w:rFonts w:eastAsia="Batang" w:hint="eastAsia"/>
          <w:lang w:eastAsia="ko-KR"/>
        </w:rPr>
        <w:t xml:space="preserve"> values of TNLR, NPLR, SNRI and DSN could be computed. While </w:t>
      </w:r>
      <w:r>
        <w:rPr>
          <w:rFonts w:eastAsia="Batang"/>
          <w:lang w:eastAsia="ko-KR"/>
        </w:rPr>
        <w:t>NPLR, TNLR and DSN</w:t>
      </w:r>
      <w:r>
        <w:rPr>
          <w:rFonts w:eastAsia="Batang" w:hint="eastAsia"/>
          <w:lang w:eastAsia="ko-KR"/>
        </w:rPr>
        <w:t xml:space="preserve"> show </w:t>
      </w:r>
      <w:r w:rsidR="00EE2B11">
        <w:rPr>
          <w:rFonts w:eastAsia="Batang"/>
          <w:lang w:eastAsia="ko-KR"/>
        </w:rPr>
        <w:t>a low estimate error of the</w:t>
      </w:r>
      <w:r>
        <w:rPr>
          <w:rFonts w:eastAsia="Batang" w:hint="eastAsia"/>
          <w:lang w:eastAsia="ko-KR"/>
        </w:rPr>
        <w:t xml:space="preserve"> true value, the G.160 App. II SNRI </w:t>
      </w:r>
      <w:r w:rsidR="00EE2B11">
        <w:rPr>
          <w:rFonts w:eastAsia="Batang"/>
          <w:lang w:eastAsia="ko-KR"/>
        </w:rPr>
        <w:t>has larger deviations</w:t>
      </w:r>
      <w:r>
        <w:rPr>
          <w:rFonts w:eastAsia="Batang" w:hint="eastAsia"/>
          <w:lang w:eastAsia="ko-KR"/>
        </w:rPr>
        <w:t xml:space="preserve">, and correlation </w:t>
      </w:r>
      <w:r>
        <w:rPr>
          <w:rFonts w:eastAsia="Batang"/>
          <w:lang w:eastAsia="ko-KR"/>
        </w:rPr>
        <w:t>is</w:t>
      </w:r>
      <w:r>
        <w:rPr>
          <w:rFonts w:eastAsia="Batang" w:hint="eastAsia"/>
          <w:lang w:eastAsia="ko-KR"/>
        </w:rPr>
        <w:t xml:space="preserve"> low. </w:t>
      </w:r>
    </w:p>
    <w:p w:rsidR="005E1478" w:rsidRDefault="007F716E" w:rsidP="007F716E">
      <w:pPr>
        <w:jc w:val="both"/>
        <w:rPr>
          <w:rFonts w:eastAsia="Batang"/>
          <w:lang w:eastAsia="ko-KR"/>
        </w:rPr>
      </w:pPr>
      <w:r>
        <w:rPr>
          <w:rFonts w:eastAsia="Batang"/>
          <w:lang w:eastAsia="ko-KR"/>
        </w:rPr>
        <w:t xml:space="preserve">It appears that the G.160 App. II </w:t>
      </w:r>
      <w:r w:rsidR="00EE2B11">
        <w:rPr>
          <w:rFonts w:eastAsia="Batang"/>
          <w:lang w:eastAsia="ko-KR"/>
        </w:rPr>
        <w:t xml:space="preserve">AMD 2 revision </w:t>
      </w:r>
      <w:r>
        <w:rPr>
          <w:rFonts w:eastAsia="Batang"/>
          <w:lang w:eastAsia="ko-KR"/>
        </w:rPr>
        <w:t xml:space="preserve">still </w:t>
      </w:r>
      <w:r>
        <w:rPr>
          <w:rFonts w:eastAsia="Batang" w:hint="eastAsia"/>
          <w:lang w:eastAsia="ko-KR"/>
        </w:rPr>
        <w:t>has significant problem</w:t>
      </w:r>
      <w:r>
        <w:rPr>
          <w:rFonts w:eastAsia="Batang"/>
          <w:lang w:eastAsia="ko-KR"/>
        </w:rPr>
        <w:t>s</w:t>
      </w:r>
      <w:r>
        <w:rPr>
          <w:rFonts w:eastAsia="Batang" w:hint="eastAsia"/>
          <w:lang w:eastAsia="ko-KR"/>
        </w:rPr>
        <w:t xml:space="preserve"> in assessing the performance of </w:t>
      </w:r>
      <w:r>
        <w:rPr>
          <w:rFonts w:eastAsia="Batang"/>
          <w:lang w:eastAsia="ko-KR"/>
        </w:rPr>
        <w:t>a</w:t>
      </w:r>
      <w:r>
        <w:rPr>
          <w:rFonts w:eastAsia="Batang" w:hint="eastAsia"/>
          <w:lang w:eastAsia="ko-KR"/>
        </w:rPr>
        <w:t xml:space="preserve"> practical noise suppressor</w:t>
      </w:r>
      <w:r>
        <w:rPr>
          <w:rFonts w:eastAsia="Batang"/>
          <w:lang w:eastAsia="ko-KR"/>
        </w:rPr>
        <w:t xml:space="preserve">. </w:t>
      </w:r>
      <w:r w:rsidR="00896990">
        <w:rPr>
          <w:rFonts w:eastAsia="Batang"/>
          <w:lang w:eastAsia="ko-KR"/>
        </w:rPr>
        <w:t>Estimation errors &gt; 6dB are observed even when the tool is applied within its newly restricted scope. Additionally, t</w:t>
      </w:r>
      <w:r>
        <w:rPr>
          <w:rFonts w:eastAsia="Batang"/>
          <w:lang w:eastAsia="ko-KR"/>
        </w:rPr>
        <w:t xml:space="preserve">his contribution does not include the effects of acoustical interfaces and inter-lab variability which </w:t>
      </w:r>
      <w:r w:rsidR="00EE2B11">
        <w:rPr>
          <w:rFonts w:eastAsia="Batang"/>
          <w:lang w:eastAsia="ko-KR"/>
        </w:rPr>
        <w:t>c</w:t>
      </w:r>
      <w:r>
        <w:rPr>
          <w:rFonts w:eastAsia="Batang"/>
          <w:lang w:eastAsia="ko-KR"/>
        </w:rPr>
        <w:t>ould further deteriorate the performance of the metric for application to terminals.</w:t>
      </w:r>
    </w:p>
    <w:p w:rsidR="007F716E" w:rsidRPr="007F716E" w:rsidRDefault="007F716E" w:rsidP="007F716E">
      <w:pPr>
        <w:jc w:val="both"/>
        <w:rPr>
          <w:rFonts w:eastAsia="Batang"/>
          <w:lang w:eastAsia="ko-KR"/>
        </w:rPr>
      </w:pPr>
      <w:r>
        <w:rPr>
          <w:rFonts w:eastAsia="Batang"/>
          <w:lang w:eastAsia="ko-KR"/>
        </w:rPr>
        <w:t>It is proposed that these findings are liaisoned to ITU-T SG16/Q16 for discussion.</w:t>
      </w:r>
    </w:p>
    <w:p w:rsidR="00BA4A1C" w:rsidRPr="005E1478" w:rsidRDefault="001A3D47" w:rsidP="00EE2B11">
      <w:pPr>
        <w:pStyle w:val="Heading1"/>
        <w:numPr>
          <w:ilvl w:val="0"/>
          <w:numId w:val="22"/>
        </w:numPr>
      </w:pPr>
      <w:r>
        <w:lastRenderedPageBreak/>
        <w:t>References</w:t>
      </w:r>
    </w:p>
    <w:p w:rsidR="00530E0B" w:rsidRPr="00120A02" w:rsidRDefault="006F5C5B" w:rsidP="006F5C5B">
      <w:pPr>
        <w:numPr>
          <w:ilvl w:val="0"/>
          <w:numId w:val="1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pPr>
      <w:bookmarkStart w:id="2" w:name="_Ref178495768"/>
      <w:bookmarkStart w:id="3" w:name="_Ref231119456"/>
      <w:r w:rsidRPr="006F5C5B">
        <w:rPr>
          <w:bCs/>
          <w:lang w:val="fr-FR"/>
        </w:rPr>
        <w:t>TD 130 (WP 1/16)</w:t>
      </w:r>
      <w:r w:rsidR="00530E0B">
        <w:rPr>
          <w:rFonts w:hint="eastAsia"/>
          <w:bCs/>
          <w:lang w:val="fr-FR" w:eastAsia="zh-CN"/>
        </w:rPr>
        <w:t xml:space="preserve">, </w:t>
      </w:r>
      <w:r w:rsidR="00530E0B">
        <w:rPr>
          <w:lang w:eastAsia="zh-CN"/>
        </w:rPr>
        <w:t>“</w:t>
      </w:r>
      <w:r>
        <w:t>Report of Q16/16 Rapporteurs Group Meeting (Budapest, Hungary, 3-9 November 2010)</w:t>
      </w:r>
      <w:r w:rsidR="00530E0B">
        <w:rPr>
          <w:lang w:eastAsia="zh-CN"/>
        </w:rPr>
        <w:t>”</w:t>
      </w:r>
      <w:bookmarkEnd w:id="2"/>
      <w:r w:rsidR="00530E0B" w:rsidRPr="006F5C5B">
        <w:rPr>
          <w:rFonts w:eastAsia="Batang" w:hint="eastAsia"/>
          <w:lang w:eastAsia="ko-KR"/>
        </w:rPr>
        <w:t>.</w:t>
      </w:r>
      <w:bookmarkEnd w:id="3"/>
    </w:p>
    <w:p w:rsidR="00530E0B" w:rsidRPr="00364766" w:rsidRDefault="00280157" w:rsidP="00530E0B">
      <w:pPr>
        <w:numPr>
          <w:ilvl w:val="0"/>
          <w:numId w:val="1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lang w:eastAsia="zh-CN"/>
        </w:rPr>
      </w:pPr>
      <w:bookmarkStart w:id="4" w:name="_Ref231119497"/>
      <w:r w:rsidRPr="006F5C5B">
        <w:rPr>
          <w:lang w:eastAsia="zh-CN"/>
        </w:rPr>
        <w:t>BUD 16-17</w:t>
      </w:r>
      <w:r>
        <w:rPr>
          <w:lang w:eastAsia="zh-CN"/>
        </w:rPr>
        <w:t>, “</w:t>
      </w:r>
      <w:r w:rsidR="006F5C5B" w:rsidRPr="006F5C5B">
        <w:rPr>
          <w:lang w:eastAsia="zh-CN"/>
        </w:rPr>
        <w:t>Corrections to G.160 Amendment I</w:t>
      </w:r>
      <w:r>
        <w:rPr>
          <w:lang w:eastAsia="zh-CN"/>
        </w:rPr>
        <w:t xml:space="preserve"> (</w:t>
      </w:r>
      <w:r w:rsidR="006F5C5B" w:rsidRPr="006F5C5B">
        <w:rPr>
          <w:lang w:eastAsia="zh-CN"/>
        </w:rPr>
        <w:t>Budapest,</w:t>
      </w:r>
      <w:r>
        <w:rPr>
          <w:lang w:eastAsia="zh-CN"/>
        </w:rPr>
        <w:t xml:space="preserve"> Hungary, </w:t>
      </w:r>
      <w:r w:rsidR="006F5C5B" w:rsidRPr="006F5C5B">
        <w:rPr>
          <w:lang w:eastAsia="zh-CN"/>
        </w:rPr>
        <w:t xml:space="preserve"> 3-9 November 2010</w:t>
      </w:r>
      <w:r>
        <w:rPr>
          <w:lang w:eastAsia="zh-CN"/>
        </w:rPr>
        <w:t>)”</w:t>
      </w:r>
      <w:r w:rsidR="006F5C5B" w:rsidRPr="006F5C5B">
        <w:rPr>
          <w:lang w:eastAsia="zh-CN"/>
        </w:rPr>
        <w:t>.</w:t>
      </w:r>
      <w:bookmarkEnd w:id="4"/>
    </w:p>
    <w:p w:rsidR="00530E0B" w:rsidRDefault="00280157" w:rsidP="00530E0B">
      <w:pPr>
        <w:numPr>
          <w:ilvl w:val="0"/>
          <w:numId w:val="1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lang w:eastAsia="zh-CN"/>
        </w:rPr>
      </w:pPr>
      <w:bookmarkStart w:id="5" w:name="_Ref231119568"/>
      <w:r>
        <w:rPr>
          <w:lang w:eastAsia="zh-CN"/>
        </w:rPr>
        <w:t>ITU-T G.160 Appendix 2 Amendment 2</w:t>
      </w:r>
      <w:bookmarkEnd w:id="5"/>
      <w:r>
        <w:rPr>
          <w:lang w:eastAsia="zh-CN"/>
        </w:rPr>
        <w:t xml:space="preserve"> -</w:t>
      </w:r>
      <w:r w:rsidRPr="00280157">
        <w:rPr>
          <w:lang w:eastAsia="zh-CN"/>
        </w:rPr>
        <w:t xml:space="preserve"> : Revised Appendix II - Objective measures for the characterization of the basic functioning of noise reduction algorithms</w:t>
      </w:r>
      <w:r>
        <w:rPr>
          <w:lang w:eastAsia="zh-CN"/>
        </w:rPr>
        <w:t>.</w:t>
      </w:r>
    </w:p>
    <w:p w:rsidR="00280157" w:rsidRPr="00FD1220" w:rsidRDefault="00FD1220" w:rsidP="00530E0B">
      <w:pPr>
        <w:numPr>
          <w:ilvl w:val="0"/>
          <w:numId w:val="1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lang w:eastAsia="zh-CN"/>
        </w:rPr>
      </w:pPr>
      <w:r>
        <w:rPr>
          <w:rFonts w:eastAsia="MS Mincho"/>
          <w:szCs w:val="24"/>
          <w:lang w:eastAsia="ja-JP"/>
        </w:rPr>
        <w:t xml:space="preserve">MTV </w:t>
      </w:r>
      <w:r w:rsidR="00280157">
        <w:rPr>
          <w:rFonts w:eastAsia="MS Mincho"/>
          <w:szCs w:val="24"/>
          <w:lang w:eastAsia="ja-JP"/>
        </w:rPr>
        <w:t>16-21, “</w:t>
      </w:r>
      <w:r w:rsidR="00280157" w:rsidRPr="00E95EAD">
        <w:rPr>
          <w:rFonts w:eastAsia="MS Mincho"/>
          <w:szCs w:val="24"/>
          <w:lang w:eastAsia="ja-JP"/>
        </w:rPr>
        <w:t>TNLR</w:t>
      </w:r>
      <w:r w:rsidR="00280157">
        <w:rPr>
          <w:rFonts w:eastAsia="MS Mincho"/>
          <w:szCs w:val="24"/>
          <w:lang w:eastAsia="ja-JP"/>
        </w:rPr>
        <w:t>+</w:t>
      </w:r>
      <w:r w:rsidR="00280157" w:rsidRPr="00E95EAD">
        <w:rPr>
          <w:rFonts w:eastAsia="MS Mincho"/>
          <w:szCs w:val="24"/>
          <w:lang w:eastAsia="ja-JP"/>
        </w:rPr>
        <w:t xml:space="preserve"> </w:t>
      </w:r>
      <w:r w:rsidR="00280157">
        <w:rPr>
          <w:rFonts w:eastAsia="MS Mincho"/>
          <w:szCs w:val="24"/>
          <w:lang w:eastAsia="ja-JP"/>
        </w:rPr>
        <w:t xml:space="preserve">Algorithm for Accurate </w:t>
      </w:r>
      <w:r w:rsidR="00280157" w:rsidRPr="00E95EAD">
        <w:rPr>
          <w:rFonts w:eastAsia="MS Mincho"/>
          <w:szCs w:val="24"/>
          <w:lang w:eastAsia="ja-JP"/>
        </w:rPr>
        <w:t xml:space="preserve">Measurement </w:t>
      </w:r>
      <w:r w:rsidR="00280157">
        <w:rPr>
          <w:rFonts w:eastAsia="MS Mincho"/>
          <w:szCs w:val="24"/>
          <w:lang w:eastAsia="ja-JP"/>
        </w:rPr>
        <w:t>of</w:t>
      </w:r>
      <w:r w:rsidR="00280157" w:rsidRPr="00E95EAD">
        <w:rPr>
          <w:rFonts w:eastAsia="MS Mincho"/>
          <w:szCs w:val="24"/>
          <w:lang w:eastAsia="ja-JP"/>
        </w:rPr>
        <w:t xml:space="preserve"> High-Performance Non</w:t>
      </w:r>
      <w:r w:rsidR="00280157">
        <w:rPr>
          <w:rFonts w:eastAsia="MS Mincho"/>
          <w:szCs w:val="24"/>
          <w:lang w:eastAsia="ja-JP"/>
        </w:rPr>
        <w:t>-</w:t>
      </w:r>
      <w:r w:rsidR="00280157" w:rsidRPr="00E95EAD">
        <w:rPr>
          <w:rFonts w:eastAsia="MS Mincho"/>
          <w:szCs w:val="24"/>
          <w:lang w:eastAsia="ja-JP"/>
        </w:rPr>
        <w:t>stationary Noise Suppressors</w:t>
      </w:r>
      <w:r w:rsidR="00280157">
        <w:rPr>
          <w:rFonts w:eastAsia="MS Mincho"/>
          <w:szCs w:val="24"/>
          <w:lang w:eastAsia="ja-JP"/>
        </w:rPr>
        <w:t xml:space="preserve"> (Mountain View, USA, 10-16 June 2009)</w:t>
      </w:r>
    </w:p>
    <w:p w:rsidR="00FD1220" w:rsidRDefault="00FD1220" w:rsidP="00530E0B">
      <w:pPr>
        <w:numPr>
          <w:ilvl w:val="0"/>
          <w:numId w:val="1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lang w:eastAsia="zh-CN"/>
        </w:rPr>
      </w:pPr>
      <w:r w:rsidRPr="00FD1220">
        <w:rPr>
          <w:lang w:eastAsia="zh-CN"/>
        </w:rPr>
        <w:t>COM 16 – C 630 – E</w:t>
      </w:r>
      <w:r>
        <w:rPr>
          <w:lang w:eastAsia="zh-CN"/>
        </w:rPr>
        <w:t>, “</w:t>
      </w:r>
      <w:r w:rsidRPr="00561896">
        <w:t>G.160 App. II: Considerations regarding the SNRI measure</w:t>
      </w:r>
      <w:r>
        <w:t xml:space="preserve"> (Geneva, Switzerland, March 2011)</w:t>
      </w:r>
    </w:p>
    <w:p w:rsidR="00FD1220" w:rsidRPr="002A5FDF" w:rsidRDefault="00FD1220" w:rsidP="00530E0B">
      <w:pPr>
        <w:numPr>
          <w:ilvl w:val="0"/>
          <w:numId w:val="1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lang w:eastAsia="zh-CN"/>
        </w:rPr>
      </w:pPr>
      <w:r>
        <w:rPr>
          <w:lang w:eastAsia="zh-CN"/>
        </w:rPr>
        <w:t>Y.Ephraim and H.L. Van Trees, “A signal subspace approach for speech enhancement”, IEEE Transactions on Speech and Audio Processing, Vol.3 No. 4, July 1995</w:t>
      </w:r>
    </w:p>
    <w:bookmarkEnd w:id="1"/>
    <w:p w:rsidR="007F716E" w:rsidRDefault="007F716E" w:rsidP="007F716E"/>
    <w:sectPr w:rsidR="007F716E" w:rsidSect="007F7E2F">
      <w:headerReference w:type="default" r:id="rId47"/>
      <w:footerReference w:type="default" r:id="rId48"/>
      <w:headerReference w:type="first" r:id="rId49"/>
      <w:footerReference w:type="first" r:id="rId5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A95" w:rsidRDefault="00AE4A95">
      <w:r>
        <w:separator/>
      </w:r>
    </w:p>
  </w:endnote>
  <w:endnote w:type="continuationSeparator" w:id="0">
    <w:p w:rsidR="00AE4A95" w:rsidRDefault="00AE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C2" w:rsidRDefault="00D163C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52FEA">
      <w:rPr>
        <w:rStyle w:val="PageNumber"/>
        <w:b/>
        <w:noProof/>
        <w:sz w:val="18"/>
      </w:rPr>
      <w:t>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52FEA">
      <w:rPr>
        <w:rStyle w:val="PageNumber"/>
        <w:b/>
        <w:noProof/>
        <w:sz w:val="18"/>
      </w:rPr>
      <w:t>9</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C2" w:rsidRDefault="00D163C2">
    <w:pPr>
      <w:pStyle w:val="Footer"/>
      <w:tabs>
        <w:tab w:val="clear" w:pos="8640"/>
        <w:tab w:val="right" w:pos="9360"/>
      </w:tabs>
      <w:spacing w:after="0"/>
      <w:rPr>
        <w:b/>
        <w:sz w:val="18"/>
      </w:rPr>
    </w:pPr>
    <w:r>
      <w:rPr>
        <w:b/>
        <w:sz w:val="18"/>
      </w:rPr>
      <w:tab/>
    </w:r>
    <w:r>
      <w:rPr>
        <w:b/>
        <w:sz w:val="18"/>
      </w:rPr>
      <w:tab/>
    </w:r>
  </w:p>
  <w:p w:rsidR="00D163C2" w:rsidRDefault="00D163C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52FEA">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52FEA">
      <w:rPr>
        <w:rStyle w:val="PageNumber"/>
        <w:b/>
        <w:noProof/>
        <w:sz w:val="18"/>
      </w:rPr>
      <w:t>9</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A95" w:rsidRDefault="00AE4A95">
      <w:r>
        <w:separator/>
      </w:r>
    </w:p>
  </w:footnote>
  <w:footnote w:type="continuationSeparator" w:id="0">
    <w:p w:rsidR="00AE4A95" w:rsidRDefault="00AE4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C2" w:rsidRDefault="00D163C2">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C2" w:rsidRPr="00F96227" w:rsidRDefault="00D163C2" w:rsidP="003531E3">
    <w:pPr>
      <w:tabs>
        <w:tab w:val="right" w:pos="9356"/>
      </w:tabs>
      <w:spacing w:after="0"/>
      <w:rPr>
        <w:rFonts w:cs="Arial"/>
        <w:b/>
        <w:i/>
        <w:color w:val="000000"/>
        <w:sz w:val="28"/>
      </w:rPr>
    </w:pPr>
    <w:r>
      <w:rPr>
        <w:rFonts w:cs="Arial"/>
        <w:sz w:val="20"/>
      </w:rPr>
      <w:t>TSG-SA4#66</w:t>
    </w:r>
    <w:r w:rsidRPr="0099160C">
      <w:rPr>
        <w:rFonts w:cs="Arial"/>
        <w:sz w:val="20"/>
      </w:rPr>
      <w:t xml:space="preserve"> meeting</w:t>
    </w:r>
    <w:r w:rsidRPr="0099160C">
      <w:rPr>
        <w:rFonts w:cs="Arial"/>
        <w:b/>
        <w:i/>
        <w:sz w:val="20"/>
      </w:rPr>
      <w:tab/>
    </w:r>
    <w:r>
      <w:rPr>
        <w:rFonts w:cs="Arial"/>
        <w:b/>
        <w:i/>
        <w:sz w:val="28"/>
        <w:szCs w:val="28"/>
      </w:rPr>
      <w:t xml:space="preserve">Tdoc </w:t>
    </w:r>
    <w:r w:rsidRPr="00F96227">
      <w:rPr>
        <w:rFonts w:cs="Arial"/>
        <w:b/>
        <w:i/>
        <w:color w:val="000000"/>
        <w:sz w:val="28"/>
      </w:rPr>
      <w:t>S</w:t>
    </w:r>
    <w:r w:rsidR="00552FEA">
      <w:rPr>
        <w:rFonts w:cs="Arial"/>
        <w:b/>
        <w:i/>
        <w:color w:val="000000"/>
        <w:sz w:val="28"/>
      </w:rPr>
      <w:t>4(</w:t>
    </w:r>
    <w:r>
      <w:rPr>
        <w:rFonts w:cs="Arial"/>
        <w:b/>
        <w:i/>
        <w:color w:val="000000"/>
        <w:sz w:val="28"/>
      </w:rPr>
      <w:t>11</w:t>
    </w:r>
    <w:r w:rsidR="00552FEA">
      <w:rPr>
        <w:rFonts w:cs="Arial"/>
        <w:b/>
        <w:i/>
        <w:color w:val="000000"/>
        <w:sz w:val="28"/>
      </w:rPr>
      <w:t>)</w:t>
    </w:r>
    <w:r>
      <w:rPr>
        <w:rFonts w:cs="Arial"/>
        <w:b/>
        <w:i/>
        <w:color w:val="000000"/>
        <w:sz w:val="28"/>
      </w:rPr>
      <w:t>0</w:t>
    </w:r>
    <w:r w:rsidR="00BA3E5E">
      <w:rPr>
        <w:rFonts w:cs="Arial"/>
        <w:b/>
        <w:i/>
        <w:color w:val="000000"/>
        <w:sz w:val="28"/>
      </w:rPr>
      <w:t>882</w:t>
    </w:r>
  </w:p>
  <w:p w:rsidR="00D163C2" w:rsidRPr="002673CF" w:rsidRDefault="00D163C2" w:rsidP="003E05BB">
    <w:pPr>
      <w:tabs>
        <w:tab w:val="right" w:pos="9360"/>
      </w:tabs>
      <w:spacing w:after="0"/>
      <w:rPr>
        <w:rFonts w:cs="Arial"/>
        <w:sz w:val="20"/>
        <w:lang w:eastAsia="zh-CN"/>
      </w:rPr>
    </w:pPr>
    <w:r>
      <w:rPr>
        <w:rFonts w:cs="Arial"/>
        <w:sz w:val="20"/>
        <w:lang w:eastAsia="zh-CN"/>
      </w:rPr>
      <w:t>Nov. 7-11, 2011, Jeju Island, Korea</w:t>
    </w:r>
    <w:r w:rsidRPr="002673CF">
      <w:rPr>
        <w:rFonts w:cs="Arial"/>
        <w:color w:val="000000"/>
        <w:sz w:val="20"/>
        <w:lang w:eastAsia="zh-CN"/>
      </w:rPr>
      <w:tab/>
    </w:r>
  </w:p>
  <w:p w:rsidR="00D163C2" w:rsidRDefault="00D163C2">
    <w:pPr>
      <w:tabs>
        <w:tab w:val="right" w:pos="9540"/>
      </w:tabs>
      <w:spacing w:after="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2FC270E"/>
    <w:multiLevelType w:val="hybridMultilevel"/>
    <w:tmpl w:val="AD7044EE"/>
    <w:lvl w:ilvl="0" w:tplc="ED5C9954">
      <w:start w:val="1"/>
      <w:numFmt w:val="lowerLetter"/>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nsid w:val="044751FF"/>
    <w:multiLevelType w:val="hybridMultilevel"/>
    <w:tmpl w:val="DB7A8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90290E"/>
    <w:multiLevelType w:val="hybridMultilevel"/>
    <w:tmpl w:val="E2F20B58"/>
    <w:lvl w:ilvl="0" w:tplc="040C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C825FA9"/>
    <w:multiLevelType w:val="hybridMultilevel"/>
    <w:tmpl w:val="222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0917A1"/>
    <w:multiLevelType w:val="hybridMultilevel"/>
    <w:tmpl w:val="F0FA33D2"/>
    <w:lvl w:ilvl="0" w:tplc="58309C7C">
      <w:start w:val="1"/>
      <w:numFmt w:val="lowerLetter"/>
      <w:lvlText w:val="(%1)"/>
      <w:lvlJc w:val="left"/>
      <w:pPr>
        <w:ind w:left="2421" w:hanging="360"/>
      </w:pPr>
      <w:rPr>
        <w:rFonts w:hint="default"/>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nsid w:val="29682298"/>
    <w:multiLevelType w:val="hybridMultilevel"/>
    <w:tmpl w:val="10D8A854"/>
    <w:lvl w:ilvl="0" w:tplc="E0CC7926">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8">
    <w:nsid w:val="2FDA73BF"/>
    <w:multiLevelType w:val="hybridMultilevel"/>
    <w:tmpl w:val="83A284B6"/>
    <w:lvl w:ilvl="0" w:tplc="4A1C7BA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845221"/>
    <w:multiLevelType w:val="hybridMultilevel"/>
    <w:tmpl w:val="011E5ADC"/>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0">
    <w:nsid w:val="36272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476B4A"/>
    <w:multiLevelType w:val="hybridMultilevel"/>
    <w:tmpl w:val="A936F7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EA52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44E845AC"/>
    <w:multiLevelType w:val="hybridMultilevel"/>
    <w:tmpl w:val="252C5DE6"/>
    <w:lvl w:ilvl="0" w:tplc="CCE4F1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043B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8BD1F84"/>
    <w:multiLevelType w:val="hybridMultilevel"/>
    <w:tmpl w:val="D452C5A6"/>
    <w:lvl w:ilvl="0" w:tplc="FDC4D2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387F66"/>
    <w:multiLevelType w:val="hybridMultilevel"/>
    <w:tmpl w:val="F0FA33D2"/>
    <w:lvl w:ilvl="0" w:tplc="58309C7C">
      <w:start w:val="1"/>
      <w:numFmt w:val="lowerLetter"/>
      <w:lvlText w:val="(%1)"/>
      <w:lvlJc w:val="left"/>
      <w:pPr>
        <w:ind w:left="2421" w:hanging="360"/>
      </w:pPr>
      <w:rPr>
        <w:rFonts w:hint="default"/>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nsid w:val="64DE666F"/>
    <w:multiLevelType w:val="hybridMultilevel"/>
    <w:tmpl w:val="DBC23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B1779C"/>
    <w:multiLevelType w:val="hybridMultilevel"/>
    <w:tmpl w:val="671E8A1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6BC528E9"/>
    <w:multiLevelType w:val="hybridMultilevel"/>
    <w:tmpl w:val="6CFC5744"/>
    <w:lvl w:ilvl="0" w:tplc="C61EF8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3"/>
  </w:num>
  <w:num w:numId="4">
    <w:abstractNumId w:val="15"/>
  </w:num>
  <w:num w:numId="5">
    <w:abstractNumId w:val="10"/>
  </w:num>
  <w:num w:numId="6">
    <w:abstractNumId w:val="3"/>
  </w:num>
  <w:num w:numId="7">
    <w:abstractNumId w:val="0"/>
  </w:num>
  <w:num w:numId="8">
    <w:abstractNumId w:val="19"/>
  </w:num>
  <w:num w:numId="9">
    <w:abstractNumId w:val="4"/>
  </w:num>
  <w:num w:numId="10">
    <w:abstractNumId w:val="8"/>
  </w:num>
  <w:num w:numId="11">
    <w:abstractNumId w:val="11"/>
  </w:num>
  <w:num w:numId="12">
    <w:abstractNumId w:val="14"/>
  </w:num>
  <w:num w:numId="13">
    <w:abstractNumId w:val="16"/>
  </w:num>
  <w:num w:numId="14">
    <w:abstractNumId w:val="6"/>
  </w:num>
  <w:num w:numId="15">
    <w:abstractNumId w:val="17"/>
  </w:num>
  <w:num w:numId="16">
    <w:abstractNumId w:val="9"/>
  </w:num>
  <w:num w:numId="17">
    <w:abstractNumId w:val="2"/>
  </w:num>
  <w:num w:numId="18">
    <w:abstractNumId w:val="20"/>
  </w:num>
  <w:num w:numId="19">
    <w:abstractNumId w:val="7"/>
  </w:num>
  <w:num w:numId="20">
    <w:abstractNumId w:val="18"/>
  </w:num>
  <w:num w:numId="21">
    <w:abstractNumId w:val="5"/>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Pr>
  <w:compat>
    <w:useFELayout/>
    <w:compatSetting w:name="compatibilityMode" w:uri="http://schemas.microsoft.com/office/word" w:val="12"/>
  </w:compat>
  <w:rsids>
    <w:rsidRoot w:val="00F22B59"/>
    <w:rsid w:val="00000466"/>
    <w:rsid w:val="000015C9"/>
    <w:rsid w:val="00002A13"/>
    <w:rsid w:val="00002AED"/>
    <w:rsid w:val="000037AD"/>
    <w:rsid w:val="000039DA"/>
    <w:rsid w:val="000049D8"/>
    <w:rsid w:val="00006E22"/>
    <w:rsid w:val="0000777C"/>
    <w:rsid w:val="00010E29"/>
    <w:rsid w:val="00010F6E"/>
    <w:rsid w:val="00011FAD"/>
    <w:rsid w:val="0001230D"/>
    <w:rsid w:val="00012C7F"/>
    <w:rsid w:val="00015C14"/>
    <w:rsid w:val="00015D7B"/>
    <w:rsid w:val="000178B0"/>
    <w:rsid w:val="00021B78"/>
    <w:rsid w:val="000224FC"/>
    <w:rsid w:val="00023CD0"/>
    <w:rsid w:val="00025AD2"/>
    <w:rsid w:val="00025D1E"/>
    <w:rsid w:val="00025E34"/>
    <w:rsid w:val="00025ECD"/>
    <w:rsid w:val="00025F55"/>
    <w:rsid w:val="00026020"/>
    <w:rsid w:val="000307F9"/>
    <w:rsid w:val="00030F6E"/>
    <w:rsid w:val="0003169B"/>
    <w:rsid w:val="000328B4"/>
    <w:rsid w:val="00033800"/>
    <w:rsid w:val="00033AB6"/>
    <w:rsid w:val="000348D8"/>
    <w:rsid w:val="00034C3D"/>
    <w:rsid w:val="000352DA"/>
    <w:rsid w:val="00036BB2"/>
    <w:rsid w:val="0003789A"/>
    <w:rsid w:val="00040094"/>
    <w:rsid w:val="000409B2"/>
    <w:rsid w:val="00041BCC"/>
    <w:rsid w:val="000428EB"/>
    <w:rsid w:val="00045AE2"/>
    <w:rsid w:val="0004667C"/>
    <w:rsid w:val="0004730B"/>
    <w:rsid w:val="00050720"/>
    <w:rsid w:val="00050FF0"/>
    <w:rsid w:val="000520DF"/>
    <w:rsid w:val="0005248A"/>
    <w:rsid w:val="000528C8"/>
    <w:rsid w:val="00054807"/>
    <w:rsid w:val="000549AD"/>
    <w:rsid w:val="000565F9"/>
    <w:rsid w:val="000572DB"/>
    <w:rsid w:val="00060AE0"/>
    <w:rsid w:val="0006250B"/>
    <w:rsid w:val="0006464F"/>
    <w:rsid w:val="000655A1"/>
    <w:rsid w:val="00067CA8"/>
    <w:rsid w:val="00071DBE"/>
    <w:rsid w:val="00072CE6"/>
    <w:rsid w:val="000739B5"/>
    <w:rsid w:val="000751BC"/>
    <w:rsid w:val="000758D6"/>
    <w:rsid w:val="00076B3D"/>
    <w:rsid w:val="000778D6"/>
    <w:rsid w:val="000807DB"/>
    <w:rsid w:val="000858D8"/>
    <w:rsid w:val="00087018"/>
    <w:rsid w:val="00087CD7"/>
    <w:rsid w:val="00087DA9"/>
    <w:rsid w:val="00087E35"/>
    <w:rsid w:val="00091F2B"/>
    <w:rsid w:val="000931B3"/>
    <w:rsid w:val="00093B5D"/>
    <w:rsid w:val="00096934"/>
    <w:rsid w:val="00097D85"/>
    <w:rsid w:val="000A296C"/>
    <w:rsid w:val="000A3045"/>
    <w:rsid w:val="000A54CA"/>
    <w:rsid w:val="000A576A"/>
    <w:rsid w:val="000A5A0F"/>
    <w:rsid w:val="000A677F"/>
    <w:rsid w:val="000A7876"/>
    <w:rsid w:val="000B269A"/>
    <w:rsid w:val="000B27EC"/>
    <w:rsid w:val="000B281F"/>
    <w:rsid w:val="000B324D"/>
    <w:rsid w:val="000B5E95"/>
    <w:rsid w:val="000B6389"/>
    <w:rsid w:val="000B71CD"/>
    <w:rsid w:val="000B7457"/>
    <w:rsid w:val="000C04E9"/>
    <w:rsid w:val="000C2A29"/>
    <w:rsid w:val="000C2ECF"/>
    <w:rsid w:val="000C2F2E"/>
    <w:rsid w:val="000C707C"/>
    <w:rsid w:val="000C713D"/>
    <w:rsid w:val="000C793D"/>
    <w:rsid w:val="000D14F2"/>
    <w:rsid w:val="000D2278"/>
    <w:rsid w:val="000D2963"/>
    <w:rsid w:val="000D48EB"/>
    <w:rsid w:val="000D49A7"/>
    <w:rsid w:val="000D660D"/>
    <w:rsid w:val="000D697C"/>
    <w:rsid w:val="000D7D11"/>
    <w:rsid w:val="000D7F7E"/>
    <w:rsid w:val="000E206D"/>
    <w:rsid w:val="000E4947"/>
    <w:rsid w:val="000E6C6E"/>
    <w:rsid w:val="000E76FE"/>
    <w:rsid w:val="000F194F"/>
    <w:rsid w:val="000F2168"/>
    <w:rsid w:val="000F3587"/>
    <w:rsid w:val="000F3C59"/>
    <w:rsid w:val="000F3C67"/>
    <w:rsid w:val="000F441B"/>
    <w:rsid w:val="000F5A22"/>
    <w:rsid w:val="000F6208"/>
    <w:rsid w:val="000F651D"/>
    <w:rsid w:val="000F7A5A"/>
    <w:rsid w:val="001000AC"/>
    <w:rsid w:val="0010058B"/>
    <w:rsid w:val="001024FA"/>
    <w:rsid w:val="00102578"/>
    <w:rsid w:val="00103FC0"/>
    <w:rsid w:val="001046CC"/>
    <w:rsid w:val="00105D64"/>
    <w:rsid w:val="00105FFE"/>
    <w:rsid w:val="00106D44"/>
    <w:rsid w:val="00110826"/>
    <w:rsid w:val="0011154F"/>
    <w:rsid w:val="0011369D"/>
    <w:rsid w:val="00115C9B"/>
    <w:rsid w:val="001207AC"/>
    <w:rsid w:val="001213F3"/>
    <w:rsid w:val="00123715"/>
    <w:rsid w:val="00123EDC"/>
    <w:rsid w:val="0012499F"/>
    <w:rsid w:val="0013052A"/>
    <w:rsid w:val="00130F21"/>
    <w:rsid w:val="001327F4"/>
    <w:rsid w:val="00132F64"/>
    <w:rsid w:val="00134021"/>
    <w:rsid w:val="0013464B"/>
    <w:rsid w:val="001355BA"/>
    <w:rsid w:val="0013722E"/>
    <w:rsid w:val="00140CC7"/>
    <w:rsid w:val="001424F9"/>
    <w:rsid w:val="00142743"/>
    <w:rsid w:val="00143465"/>
    <w:rsid w:val="00144A94"/>
    <w:rsid w:val="00145A56"/>
    <w:rsid w:val="001473CB"/>
    <w:rsid w:val="001505A8"/>
    <w:rsid w:val="00151F5B"/>
    <w:rsid w:val="001523B4"/>
    <w:rsid w:val="00152896"/>
    <w:rsid w:val="00153499"/>
    <w:rsid w:val="00154627"/>
    <w:rsid w:val="0015530F"/>
    <w:rsid w:val="00155F16"/>
    <w:rsid w:val="00156777"/>
    <w:rsid w:val="0015788F"/>
    <w:rsid w:val="00157D5A"/>
    <w:rsid w:val="0016098D"/>
    <w:rsid w:val="0016132A"/>
    <w:rsid w:val="001630EB"/>
    <w:rsid w:val="001630F1"/>
    <w:rsid w:val="00163819"/>
    <w:rsid w:val="00165C16"/>
    <w:rsid w:val="001665E6"/>
    <w:rsid w:val="00166F01"/>
    <w:rsid w:val="00167E3D"/>
    <w:rsid w:val="00170E1E"/>
    <w:rsid w:val="00173288"/>
    <w:rsid w:val="00175507"/>
    <w:rsid w:val="00177C17"/>
    <w:rsid w:val="00180626"/>
    <w:rsid w:val="00180BA8"/>
    <w:rsid w:val="00181E97"/>
    <w:rsid w:val="001826B5"/>
    <w:rsid w:val="001828CD"/>
    <w:rsid w:val="00182AE7"/>
    <w:rsid w:val="001831D3"/>
    <w:rsid w:val="0018494F"/>
    <w:rsid w:val="00186252"/>
    <w:rsid w:val="00190DEC"/>
    <w:rsid w:val="001919DC"/>
    <w:rsid w:val="00193F4A"/>
    <w:rsid w:val="00193FEE"/>
    <w:rsid w:val="00194F89"/>
    <w:rsid w:val="0019741C"/>
    <w:rsid w:val="001A0579"/>
    <w:rsid w:val="001A1A64"/>
    <w:rsid w:val="001A24B2"/>
    <w:rsid w:val="001A2684"/>
    <w:rsid w:val="001A2A52"/>
    <w:rsid w:val="001A3D47"/>
    <w:rsid w:val="001A46E7"/>
    <w:rsid w:val="001A69B5"/>
    <w:rsid w:val="001A79A7"/>
    <w:rsid w:val="001B0B42"/>
    <w:rsid w:val="001B1457"/>
    <w:rsid w:val="001B26AD"/>
    <w:rsid w:val="001B33B9"/>
    <w:rsid w:val="001B7C81"/>
    <w:rsid w:val="001C052B"/>
    <w:rsid w:val="001C09AE"/>
    <w:rsid w:val="001C2D8C"/>
    <w:rsid w:val="001C3FF3"/>
    <w:rsid w:val="001C4470"/>
    <w:rsid w:val="001C4831"/>
    <w:rsid w:val="001C4A5C"/>
    <w:rsid w:val="001C5CE7"/>
    <w:rsid w:val="001C5FDC"/>
    <w:rsid w:val="001C62BE"/>
    <w:rsid w:val="001C7901"/>
    <w:rsid w:val="001D0EDD"/>
    <w:rsid w:val="001D1204"/>
    <w:rsid w:val="001D623A"/>
    <w:rsid w:val="001D659E"/>
    <w:rsid w:val="001D6757"/>
    <w:rsid w:val="001E20BF"/>
    <w:rsid w:val="001F4D2E"/>
    <w:rsid w:val="001F50BA"/>
    <w:rsid w:val="001F6EEB"/>
    <w:rsid w:val="002005E6"/>
    <w:rsid w:val="0020396D"/>
    <w:rsid w:val="00204A8E"/>
    <w:rsid w:val="00204B74"/>
    <w:rsid w:val="0020526D"/>
    <w:rsid w:val="002057B1"/>
    <w:rsid w:val="00211531"/>
    <w:rsid w:val="002121AC"/>
    <w:rsid w:val="002129A6"/>
    <w:rsid w:val="002134DF"/>
    <w:rsid w:val="00214B10"/>
    <w:rsid w:val="00220008"/>
    <w:rsid w:val="00220477"/>
    <w:rsid w:val="00220632"/>
    <w:rsid w:val="00221008"/>
    <w:rsid w:val="00222531"/>
    <w:rsid w:val="002234EF"/>
    <w:rsid w:val="00223D47"/>
    <w:rsid w:val="00226BA0"/>
    <w:rsid w:val="00232540"/>
    <w:rsid w:val="002331EA"/>
    <w:rsid w:val="002332A7"/>
    <w:rsid w:val="00233357"/>
    <w:rsid w:val="002344A7"/>
    <w:rsid w:val="002369EC"/>
    <w:rsid w:val="00237FD8"/>
    <w:rsid w:val="002404D2"/>
    <w:rsid w:val="0024151C"/>
    <w:rsid w:val="00241C2A"/>
    <w:rsid w:val="00242AE8"/>
    <w:rsid w:val="00243682"/>
    <w:rsid w:val="00243C1A"/>
    <w:rsid w:val="002446CB"/>
    <w:rsid w:val="002458C4"/>
    <w:rsid w:val="00247C93"/>
    <w:rsid w:val="00250E52"/>
    <w:rsid w:val="002514A3"/>
    <w:rsid w:val="002515DF"/>
    <w:rsid w:val="002531A3"/>
    <w:rsid w:val="00253449"/>
    <w:rsid w:val="00253829"/>
    <w:rsid w:val="00257E01"/>
    <w:rsid w:val="00257FC7"/>
    <w:rsid w:val="00260968"/>
    <w:rsid w:val="00260E04"/>
    <w:rsid w:val="00262DD8"/>
    <w:rsid w:val="0026355C"/>
    <w:rsid w:val="00265E26"/>
    <w:rsid w:val="002673CF"/>
    <w:rsid w:val="00272ADA"/>
    <w:rsid w:val="00273B23"/>
    <w:rsid w:val="00273E27"/>
    <w:rsid w:val="00276E3C"/>
    <w:rsid w:val="00277833"/>
    <w:rsid w:val="00280157"/>
    <w:rsid w:val="002808C0"/>
    <w:rsid w:val="002817F7"/>
    <w:rsid w:val="00281D59"/>
    <w:rsid w:val="00282146"/>
    <w:rsid w:val="00282F44"/>
    <w:rsid w:val="00283331"/>
    <w:rsid w:val="00284FA8"/>
    <w:rsid w:val="00286028"/>
    <w:rsid w:val="002860AF"/>
    <w:rsid w:val="00293C32"/>
    <w:rsid w:val="002941AE"/>
    <w:rsid w:val="00297586"/>
    <w:rsid w:val="00297A84"/>
    <w:rsid w:val="00297D7B"/>
    <w:rsid w:val="002A0905"/>
    <w:rsid w:val="002A28A6"/>
    <w:rsid w:val="002A2C9E"/>
    <w:rsid w:val="002A30A8"/>
    <w:rsid w:val="002A35AB"/>
    <w:rsid w:val="002A423B"/>
    <w:rsid w:val="002A50DE"/>
    <w:rsid w:val="002A560E"/>
    <w:rsid w:val="002A5BA9"/>
    <w:rsid w:val="002A6C05"/>
    <w:rsid w:val="002A7813"/>
    <w:rsid w:val="002B011C"/>
    <w:rsid w:val="002B2F2F"/>
    <w:rsid w:val="002B4CDB"/>
    <w:rsid w:val="002B6BD3"/>
    <w:rsid w:val="002B7831"/>
    <w:rsid w:val="002B7932"/>
    <w:rsid w:val="002B7B45"/>
    <w:rsid w:val="002B7D45"/>
    <w:rsid w:val="002C0785"/>
    <w:rsid w:val="002C1B97"/>
    <w:rsid w:val="002C1E8E"/>
    <w:rsid w:val="002C2BAF"/>
    <w:rsid w:val="002C5963"/>
    <w:rsid w:val="002C5CF6"/>
    <w:rsid w:val="002C623D"/>
    <w:rsid w:val="002C7921"/>
    <w:rsid w:val="002C7CC3"/>
    <w:rsid w:val="002C7D6A"/>
    <w:rsid w:val="002D02E7"/>
    <w:rsid w:val="002D0A98"/>
    <w:rsid w:val="002D0ECE"/>
    <w:rsid w:val="002D10DF"/>
    <w:rsid w:val="002D117E"/>
    <w:rsid w:val="002D4CCF"/>
    <w:rsid w:val="002D501F"/>
    <w:rsid w:val="002D5A61"/>
    <w:rsid w:val="002E2352"/>
    <w:rsid w:val="002E4212"/>
    <w:rsid w:val="002E4F56"/>
    <w:rsid w:val="002E76CD"/>
    <w:rsid w:val="002F2C15"/>
    <w:rsid w:val="002F34B7"/>
    <w:rsid w:val="002F360B"/>
    <w:rsid w:val="002F39AE"/>
    <w:rsid w:val="002F4619"/>
    <w:rsid w:val="002F4EED"/>
    <w:rsid w:val="002F50C5"/>
    <w:rsid w:val="002F572B"/>
    <w:rsid w:val="002F6CE0"/>
    <w:rsid w:val="002F7737"/>
    <w:rsid w:val="00302245"/>
    <w:rsid w:val="0030509B"/>
    <w:rsid w:val="00306BFB"/>
    <w:rsid w:val="00307B78"/>
    <w:rsid w:val="00310C8D"/>
    <w:rsid w:val="00314D25"/>
    <w:rsid w:val="0031585D"/>
    <w:rsid w:val="00315C39"/>
    <w:rsid w:val="00315D7E"/>
    <w:rsid w:val="00323DBC"/>
    <w:rsid w:val="00324D79"/>
    <w:rsid w:val="00330F3B"/>
    <w:rsid w:val="00334A3F"/>
    <w:rsid w:val="003357F0"/>
    <w:rsid w:val="00337DA8"/>
    <w:rsid w:val="00340935"/>
    <w:rsid w:val="003423B2"/>
    <w:rsid w:val="003424EF"/>
    <w:rsid w:val="003433EE"/>
    <w:rsid w:val="0034460D"/>
    <w:rsid w:val="0034467E"/>
    <w:rsid w:val="003462B2"/>
    <w:rsid w:val="00346E2D"/>
    <w:rsid w:val="003508CB"/>
    <w:rsid w:val="00351677"/>
    <w:rsid w:val="00352339"/>
    <w:rsid w:val="00352480"/>
    <w:rsid w:val="00352CB0"/>
    <w:rsid w:val="003531E3"/>
    <w:rsid w:val="00353797"/>
    <w:rsid w:val="00354AF1"/>
    <w:rsid w:val="003559B3"/>
    <w:rsid w:val="00356380"/>
    <w:rsid w:val="003621BE"/>
    <w:rsid w:val="003641E2"/>
    <w:rsid w:val="0036422F"/>
    <w:rsid w:val="00364495"/>
    <w:rsid w:val="003652E5"/>
    <w:rsid w:val="00366BB9"/>
    <w:rsid w:val="00370E6F"/>
    <w:rsid w:val="003811AC"/>
    <w:rsid w:val="00382EAD"/>
    <w:rsid w:val="00384167"/>
    <w:rsid w:val="00385585"/>
    <w:rsid w:val="003870A6"/>
    <w:rsid w:val="00387576"/>
    <w:rsid w:val="00390066"/>
    <w:rsid w:val="003908C6"/>
    <w:rsid w:val="0039280E"/>
    <w:rsid w:val="00392B44"/>
    <w:rsid w:val="0039350F"/>
    <w:rsid w:val="00394884"/>
    <w:rsid w:val="00395655"/>
    <w:rsid w:val="003A241D"/>
    <w:rsid w:val="003A388E"/>
    <w:rsid w:val="003A6E6B"/>
    <w:rsid w:val="003A6F66"/>
    <w:rsid w:val="003A7886"/>
    <w:rsid w:val="003A7CA8"/>
    <w:rsid w:val="003B01B5"/>
    <w:rsid w:val="003B022E"/>
    <w:rsid w:val="003B1523"/>
    <w:rsid w:val="003B3CA9"/>
    <w:rsid w:val="003B42FF"/>
    <w:rsid w:val="003B4A4F"/>
    <w:rsid w:val="003B4CE8"/>
    <w:rsid w:val="003B5779"/>
    <w:rsid w:val="003B6DAA"/>
    <w:rsid w:val="003C0723"/>
    <w:rsid w:val="003C10BA"/>
    <w:rsid w:val="003C1749"/>
    <w:rsid w:val="003C1A0B"/>
    <w:rsid w:val="003C1FD8"/>
    <w:rsid w:val="003C31A8"/>
    <w:rsid w:val="003D058A"/>
    <w:rsid w:val="003D0779"/>
    <w:rsid w:val="003D13DB"/>
    <w:rsid w:val="003D1787"/>
    <w:rsid w:val="003D2FCD"/>
    <w:rsid w:val="003D3073"/>
    <w:rsid w:val="003D3EC0"/>
    <w:rsid w:val="003D5354"/>
    <w:rsid w:val="003D567A"/>
    <w:rsid w:val="003D7D7C"/>
    <w:rsid w:val="003E037D"/>
    <w:rsid w:val="003E05BB"/>
    <w:rsid w:val="003E117A"/>
    <w:rsid w:val="003E28F5"/>
    <w:rsid w:val="003E3233"/>
    <w:rsid w:val="003E50A5"/>
    <w:rsid w:val="003E55CD"/>
    <w:rsid w:val="003F05EE"/>
    <w:rsid w:val="003F183C"/>
    <w:rsid w:val="003F1DE7"/>
    <w:rsid w:val="003F22FE"/>
    <w:rsid w:val="003F3852"/>
    <w:rsid w:val="003F40D2"/>
    <w:rsid w:val="003F4A9C"/>
    <w:rsid w:val="003F55CD"/>
    <w:rsid w:val="003F607B"/>
    <w:rsid w:val="003F6841"/>
    <w:rsid w:val="003F6CE8"/>
    <w:rsid w:val="003F6EA8"/>
    <w:rsid w:val="0040069D"/>
    <w:rsid w:val="0040090A"/>
    <w:rsid w:val="00402CBB"/>
    <w:rsid w:val="0040374C"/>
    <w:rsid w:val="00403F89"/>
    <w:rsid w:val="00405C82"/>
    <w:rsid w:val="00405E8D"/>
    <w:rsid w:val="0040673E"/>
    <w:rsid w:val="004126B5"/>
    <w:rsid w:val="00412ACA"/>
    <w:rsid w:val="004131FF"/>
    <w:rsid w:val="00413FA9"/>
    <w:rsid w:val="00414319"/>
    <w:rsid w:val="004239D7"/>
    <w:rsid w:val="0042510B"/>
    <w:rsid w:val="004270BD"/>
    <w:rsid w:val="00430DB6"/>
    <w:rsid w:val="00432D71"/>
    <w:rsid w:val="004349FB"/>
    <w:rsid w:val="00435C5F"/>
    <w:rsid w:val="00440209"/>
    <w:rsid w:val="00440B06"/>
    <w:rsid w:val="004420EE"/>
    <w:rsid w:val="0044412A"/>
    <w:rsid w:val="00444B7D"/>
    <w:rsid w:val="00445F10"/>
    <w:rsid w:val="00450451"/>
    <w:rsid w:val="00452F09"/>
    <w:rsid w:val="004531E8"/>
    <w:rsid w:val="00460F4F"/>
    <w:rsid w:val="0046119A"/>
    <w:rsid w:val="00462268"/>
    <w:rsid w:val="0046231A"/>
    <w:rsid w:val="00462766"/>
    <w:rsid w:val="00462C19"/>
    <w:rsid w:val="0046529E"/>
    <w:rsid w:val="00466313"/>
    <w:rsid w:val="00466A25"/>
    <w:rsid w:val="00466D2C"/>
    <w:rsid w:val="00471F67"/>
    <w:rsid w:val="00473159"/>
    <w:rsid w:val="004759BC"/>
    <w:rsid w:val="00477040"/>
    <w:rsid w:val="00480663"/>
    <w:rsid w:val="00480FAB"/>
    <w:rsid w:val="004812D4"/>
    <w:rsid w:val="004828CC"/>
    <w:rsid w:val="00482A58"/>
    <w:rsid w:val="00483A5C"/>
    <w:rsid w:val="00486210"/>
    <w:rsid w:val="0048660C"/>
    <w:rsid w:val="00486880"/>
    <w:rsid w:val="004874F1"/>
    <w:rsid w:val="004900B3"/>
    <w:rsid w:val="00491215"/>
    <w:rsid w:val="00491261"/>
    <w:rsid w:val="004951CD"/>
    <w:rsid w:val="004958FA"/>
    <w:rsid w:val="00497B1E"/>
    <w:rsid w:val="004A0729"/>
    <w:rsid w:val="004A1279"/>
    <w:rsid w:val="004A3D07"/>
    <w:rsid w:val="004A4AAB"/>
    <w:rsid w:val="004A622D"/>
    <w:rsid w:val="004A6B3D"/>
    <w:rsid w:val="004A6D14"/>
    <w:rsid w:val="004A7F1A"/>
    <w:rsid w:val="004B0E9B"/>
    <w:rsid w:val="004B1AB0"/>
    <w:rsid w:val="004B5B57"/>
    <w:rsid w:val="004B71A7"/>
    <w:rsid w:val="004C023D"/>
    <w:rsid w:val="004C1594"/>
    <w:rsid w:val="004C4487"/>
    <w:rsid w:val="004C7B7C"/>
    <w:rsid w:val="004C7F66"/>
    <w:rsid w:val="004D0A92"/>
    <w:rsid w:val="004D3580"/>
    <w:rsid w:val="004D36D7"/>
    <w:rsid w:val="004D4763"/>
    <w:rsid w:val="004D5764"/>
    <w:rsid w:val="004D682E"/>
    <w:rsid w:val="004D6B59"/>
    <w:rsid w:val="004D6BDB"/>
    <w:rsid w:val="004D793A"/>
    <w:rsid w:val="004E0C32"/>
    <w:rsid w:val="004E1636"/>
    <w:rsid w:val="004E1757"/>
    <w:rsid w:val="004E39A0"/>
    <w:rsid w:val="004E5663"/>
    <w:rsid w:val="004E6E02"/>
    <w:rsid w:val="004F04CB"/>
    <w:rsid w:val="004F0AE2"/>
    <w:rsid w:val="004F2E45"/>
    <w:rsid w:val="004F3ED7"/>
    <w:rsid w:val="004F6509"/>
    <w:rsid w:val="004F71AC"/>
    <w:rsid w:val="00500007"/>
    <w:rsid w:val="00500C49"/>
    <w:rsid w:val="005024A6"/>
    <w:rsid w:val="00505683"/>
    <w:rsid w:val="00506E8A"/>
    <w:rsid w:val="00507CBF"/>
    <w:rsid w:val="0051247A"/>
    <w:rsid w:val="005127D4"/>
    <w:rsid w:val="00512BEE"/>
    <w:rsid w:val="0051392F"/>
    <w:rsid w:val="00515C1D"/>
    <w:rsid w:val="00516468"/>
    <w:rsid w:val="00516F28"/>
    <w:rsid w:val="00517742"/>
    <w:rsid w:val="0051783E"/>
    <w:rsid w:val="00517B5F"/>
    <w:rsid w:val="00517D3C"/>
    <w:rsid w:val="005219D8"/>
    <w:rsid w:val="00523059"/>
    <w:rsid w:val="00523CA9"/>
    <w:rsid w:val="00523CD7"/>
    <w:rsid w:val="0052585A"/>
    <w:rsid w:val="00526CA1"/>
    <w:rsid w:val="00527412"/>
    <w:rsid w:val="00530137"/>
    <w:rsid w:val="00530E0B"/>
    <w:rsid w:val="00531BFA"/>
    <w:rsid w:val="00532DC0"/>
    <w:rsid w:val="00533165"/>
    <w:rsid w:val="005360D6"/>
    <w:rsid w:val="00536823"/>
    <w:rsid w:val="00540914"/>
    <w:rsid w:val="00542D48"/>
    <w:rsid w:val="00543A06"/>
    <w:rsid w:val="00543F50"/>
    <w:rsid w:val="005448DF"/>
    <w:rsid w:val="005454E1"/>
    <w:rsid w:val="00547381"/>
    <w:rsid w:val="00551D8C"/>
    <w:rsid w:val="00552CBB"/>
    <w:rsid w:val="00552FEA"/>
    <w:rsid w:val="005539EA"/>
    <w:rsid w:val="005543D7"/>
    <w:rsid w:val="0055510E"/>
    <w:rsid w:val="00556705"/>
    <w:rsid w:val="00556DAE"/>
    <w:rsid w:val="0055768D"/>
    <w:rsid w:val="00557E36"/>
    <w:rsid w:val="00560489"/>
    <w:rsid w:val="005607C4"/>
    <w:rsid w:val="005614EC"/>
    <w:rsid w:val="00562BF6"/>
    <w:rsid w:val="00562C7D"/>
    <w:rsid w:val="00565D2F"/>
    <w:rsid w:val="00565EBC"/>
    <w:rsid w:val="005663FE"/>
    <w:rsid w:val="005676E0"/>
    <w:rsid w:val="00570FDF"/>
    <w:rsid w:val="00571ED2"/>
    <w:rsid w:val="005725B0"/>
    <w:rsid w:val="00572C3C"/>
    <w:rsid w:val="0057350D"/>
    <w:rsid w:val="0057393B"/>
    <w:rsid w:val="005778A7"/>
    <w:rsid w:val="00580C59"/>
    <w:rsid w:val="00581A04"/>
    <w:rsid w:val="005820D3"/>
    <w:rsid w:val="0058363A"/>
    <w:rsid w:val="00584B7F"/>
    <w:rsid w:val="00584C78"/>
    <w:rsid w:val="00585661"/>
    <w:rsid w:val="00585828"/>
    <w:rsid w:val="00585AA8"/>
    <w:rsid w:val="0058640B"/>
    <w:rsid w:val="00590E58"/>
    <w:rsid w:val="00593F4A"/>
    <w:rsid w:val="005956EE"/>
    <w:rsid w:val="00595B34"/>
    <w:rsid w:val="00595E71"/>
    <w:rsid w:val="005975C4"/>
    <w:rsid w:val="005A1A39"/>
    <w:rsid w:val="005A204F"/>
    <w:rsid w:val="005A2348"/>
    <w:rsid w:val="005A2C1C"/>
    <w:rsid w:val="005A2ED9"/>
    <w:rsid w:val="005A39AF"/>
    <w:rsid w:val="005A4178"/>
    <w:rsid w:val="005A5507"/>
    <w:rsid w:val="005A6983"/>
    <w:rsid w:val="005A6D14"/>
    <w:rsid w:val="005A7449"/>
    <w:rsid w:val="005B103D"/>
    <w:rsid w:val="005B1DC7"/>
    <w:rsid w:val="005B2227"/>
    <w:rsid w:val="005B271A"/>
    <w:rsid w:val="005B3241"/>
    <w:rsid w:val="005B5938"/>
    <w:rsid w:val="005B61BB"/>
    <w:rsid w:val="005B729F"/>
    <w:rsid w:val="005C2B5A"/>
    <w:rsid w:val="005C6174"/>
    <w:rsid w:val="005C6C6A"/>
    <w:rsid w:val="005C7443"/>
    <w:rsid w:val="005D2D49"/>
    <w:rsid w:val="005D3031"/>
    <w:rsid w:val="005D6001"/>
    <w:rsid w:val="005D6758"/>
    <w:rsid w:val="005E1478"/>
    <w:rsid w:val="005E19E6"/>
    <w:rsid w:val="005E4C33"/>
    <w:rsid w:val="005F0BF8"/>
    <w:rsid w:val="005F3C60"/>
    <w:rsid w:val="005F7784"/>
    <w:rsid w:val="006009DF"/>
    <w:rsid w:val="00601D41"/>
    <w:rsid w:val="00602D0A"/>
    <w:rsid w:val="00602DF3"/>
    <w:rsid w:val="00603703"/>
    <w:rsid w:val="006049DA"/>
    <w:rsid w:val="0060546D"/>
    <w:rsid w:val="0060598E"/>
    <w:rsid w:val="006070EE"/>
    <w:rsid w:val="00607231"/>
    <w:rsid w:val="00611D68"/>
    <w:rsid w:val="00616F47"/>
    <w:rsid w:val="0061748C"/>
    <w:rsid w:val="00617694"/>
    <w:rsid w:val="00617F50"/>
    <w:rsid w:val="00620558"/>
    <w:rsid w:val="006216DC"/>
    <w:rsid w:val="0062221F"/>
    <w:rsid w:val="00623737"/>
    <w:rsid w:val="00626AF5"/>
    <w:rsid w:val="00627153"/>
    <w:rsid w:val="006276AD"/>
    <w:rsid w:val="00630470"/>
    <w:rsid w:val="0063056F"/>
    <w:rsid w:val="00630C14"/>
    <w:rsid w:val="00631F85"/>
    <w:rsid w:val="00632051"/>
    <w:rsid w:val="00634246"/>
    <w:rsid w:val="00634F01"/>
    <w:rsid w:val="00635E7F"/>
    <w:rsid w:val="00636530"/>
    <w:rsid w:val="00637316"/>
    <w:rsid w:val="00640387"/>
    <w:rsid w:val="00642F7A"/>
    <w:rsid w:val="00645794"/>
    <w:rsid w:val="00650894"/>
    <w:rsid w:val="00652021"/>
    <w:rsid w:val="00652FDC"/>
    <w:rsid w:val="00653FC5"/>
    <w:rsid w:val="00655D90"/>
    <w:rsid w:val="006562B1"/>
    <w:rsid w:val="006565A0"/>
    <w:rsid w:val="00656B07"/>
    <w:rsid w:val="00656DB4"/>
    <w:rsid w:val="006615F1"/>
    <w:rsid w:val="00664B4B"/>
    <w:rsid w:val="006655F2"/>
    <w:rsid w:val="00666152"/>
    <w:rsid w:val="006672DE"/>
    <w:rsid w:val="006676EE"/>
    <w:rsid w:val="006679C2"/>
    <w:rsid w:val="00667FB4"/>
    <w:rsid w:val="00670246"/>
    <w:rsid w:val="00672A73"/>
    <w:rsid w:val="0067388C"/>
    <w:rsid w:val="00675A05"/>
    <w:rsid w:val="0067615D"/>
    <w:rsid w:val="00676F12"/>
    <w:rsid w:val="00681895"/>
    <w:rsid w:val="00682082"/>
    <w:rsid w:val="006843B4"/>
    <w:rsid w:val="006846FD"/>
    <w:rsid w:val="00686C8F"/>
    <w:rsid w:val="0068711A"/>
    <w:rsid w:val="00687179"/>
    <w:rsid w:val="0069117B"/>
    <w:rsid w:val="00692B2D"/>
    <w:rsid w:val="00693D86"/>
    <w:rsid w:val="0069450F"/>
    <w:rsid w:val="0069517D"/>
    <w:rsid w:val="006964D3"/>
    <w:rsid w:val="006A0C50"/>
    <w:rsid w:val="006A114C"/>
    <w:rsid w:val="006A1FF8"/>
    <w:rsid w:val="006A25F1"/>
    <w:rsid w:val="006A3888"/>
    <w:rsid w:val="006A5CBB"/>
    <w:rsid w:val="006A6972"/>
    <w:rsid w:val="006B0D62"/>
    <w:rsid w:val="006B2B2B"/>
    <w:rsid w:val="006B333B"/>
    <w:rsid w:val="006B4602"/>
    <w:rsid w:val="006B5F59"/>
    <w:rsid w:val="006B7324"/>
    <w:rsid w:val="006C14E2"/>
    <w:rsid w:val="006C179E"/>
    <w:rsid w:val="006C27E1"/>
    <w:rsid w:val="006C2AB1"/>
    <w:rsid w:val="006C5638"/>
    <w:rsid w:val="006C6054"/>
    <w:rsid w:val="006D1238"/>
    <w:rsid w:val="006D1665"/>
    <w:rsid w:val="006D33D7"/>
    <w:rsid w:val="006D35D4"/>
    <w:rsid w:val="006D46ED"/>
    <w:rsid w:val="006D4B39"/>
    <w:rsid w:val="006D6748"/>
    <w:rsid w:val="006E07DA"/>
    <w:rsid w:val="006E110E"/>
    <w:rsid w:val="006E22D6"/>
    <w:rsid w:val="006E24F1"/>
    <w:rsid w:val="006E351B"/>
    <w:rsid w:val="006E4E13"/>
    <w:rsid w:val="006E5315"/>
    <w:rsid w:val="006E629E"/>
    <w:rsid w:val="006E79EC"/>
    <w:rsid w:val="006F0D19"/>
    <w:rsid w:val="006F10CE"/>
    <w:rsid w:val="006F2CAD"/>
    <w:rsid w:val="006F48BF"/>
    <w:rsid w:val="006F528D"/>
    <w:rsid w:val="006F5C5B"/>
    <w:rsid w:val="006F633E"/>
    <w:rsid w:val="006F6FB5"/>
    <w:rsid w:val="00701171"/>
    <w:rsid w:val="00701365"/>
    <w:rsid w:val="0070141D"/>
    <w:rsid w:val="007023D1"/>
    <w:rsid w:val="00703989"/>
    <w:rsid w:val="00705161"/>
    <w:rsid w:val="00705544"/>
    <w:rsid w:val="0070555C"/>
    <w:rsid w:val="00706055"/>
    <w:rsid w:val="0070613C"/>
    <w:rsid w:val="00706D02"/>
    <w:rsid w:val="00707672"/>
    <w:rsid w:val="00707838"/>
    <w:rsid w:val="00710CF9"/>
    <w:rsid w:val="00711274"/>
    <w:rsid w:val="00712E53"/>
    <w:rsid w:val="00713EE2"/>
    <w:rsid w:val="007152E3"/>
    <w:rsid w:val="00715A9C"/>
    <w:rsid w:val="00716234"/>
    <w:rsid w:val="0071786D"/>
    <w:rsid w:val="00721DEF"/>
    <w:rsid w:val="00724006"/>
    <w:rsid w:val="0072481E"/>
    <w:rsid w:val="00724BE6"/>
    <w:rsid w:val="00725339"/>
    <w:rsid w:val="007258E2"/>
    <w:rsid w:val="00725B4C"/>
    <w:rsid w:val="00727C1F"/>
    <w:rsid w:val="007311E5"/>
    <w:rsid w:val="0073157D"/>
    <w:rsid w:val="00731888"/>
    <w:rsid w:val="00732DCA"/>
    <w:rsid w:val="0073656A"/>
    <w:rsid w:val="00742F33"/>
    <w:rsid w:val="00743954"/>
    <w:rsid w:val="00745589"/>
    <w:rsid w:val="00746B67"/>
    <w:rsid w:val="00750A07"/>
    <w:rsid w:val="0075198F"/>
    <w:rsid w:val="00751FA9"/>
    <w:rsid w:val="00754154"/>
    <w:rsid w:val="007550AE"/>
    <w:rsid w:val="00755702"/>
    <w:rsid w:val="00755BCF"/>
    <w:rsid w:val="00756951"/>
    <w:rsid w:val="00760A0D"/>
    <w:rsid w:val="0076115C"/>
    <w:rsid w:val="007636E8"/>
    <w:rsid w:val="00763739"/>
    <w:rsid w:val="00764140"/>
    <w:rsid w:val="00765FBB"/>
    <w:rsid w:val="0076785C"/>
    <w:rsid w:val="00772009"/>
    <w:rsid w:val="0077240F"/>
    <w:rsid w:val="0077393F"/>
    <w:rsid w:val="00775421"/>
    <w:rsid w:val="00775994"/>
    <w:rsid w:val="00780124"/>
    <w:rsid w:val="007829B9"/>
    <w:rsid w:val="007837EF"/>
    <w:rsid w:val="00784677"/>
    <w:rsid w:val="00786239"/>
    <w:rsid w:val="007873ED"/>
    <w:rsid w:val="007875B5"/>
    <w:rsid w:val="00790D5A"/>
    <w:rsid w:val="0079163A"/>
    <w:rsid w:val="00791EAC"/>
    <w:rsid w:val="00795249"/>
    <w:rsid w:val="007953E6"/>
    <w:rsid w:val="007957C6"/>
    <w:rsid w:val="007959C1"/>
    <w:rsid w:val="007961CC"/>
    <w:rsid w:val="00797500"/>
    <w:rsid w:val="00797EAD"/>
    <w:rsid w:val="007A0C72"/>
    <w:rsid w:val="007A10AD"/>
    <w:rsid w:val="007A1DF8"/>
    <w:rsid w:val="007A29E0"/>
    <w:rsid w:val="007A4057"/>
    <w:rsid w:val="007A60C7"/>
    <w:rsid w:val="007B233B"/>
    <w:rsid w:val="007B2642"/>
    <w:rsid w:val="007B2E1F"/>
    <w:rsid w:val="007B4334"/>
    <w:rsid w:val="007B4483"/>
    <w:rsid w:val="007B4E98"/>
    <w:rsid w:val="007B76D6"/>
    <w:rsid w:val="007B7B1B"/>
    <w:rsid w:val="007C0BB9"/>
    <w:rsid w:val="007C0C01"/>
    <w:rsid w:val="007C45BA"/>
    <w:rsid w:val="007C575D"/>
    <w:rsid w:val="007C64ED"/>
    <w:rsid w:val="007C6627"/>
    <w:rsid w:val="007C6EA4"/>
    <w:rsid w:val="007C76FF"/>
    <w:rsid w:val="007D07A4"/>
    <w:rsid w:val="007D10DE"/>
    <w:rsid w:val="007D272F"/>
    <w:rsid w:val="007D2A1B"/>
    <w:rsid w:val="007D3505"/>
    <w:rsid w:val="007D356F"/>
    <w:rsid w:val="007D4337"/>
    <w:rsid w:val="007D4445"/>
    <w:rsid w:val="007D513F"/>
    <w:rsid w:val="007E00E2"/>
    <w:rsid w:val="007E368E"/>
    <w:rsid w:val="007E3BC2"/>
    <w:rsid w:val="007E3D1E"/>
    <w:rsid w:val="007E51CB"/>
    <w:rsid w:val="007E5867"/>
    <w:rsid w:val="007E5C04"/>
    <w:rsid w:val="007F1A6C"/>
    <w:rsid w:val="007F1D93"/>
    <w:rsid w:val="007F1DC9"/>
    <w:rsid w:val="007F3B1D"/>
    <w:rsid w:val="007F3F67"/>
    <w:rsid w:val="007F6DB0"/>
    <w:rsid w:val="007F716E"/>
    <w:rsid w:val="007F7E2F"/>
    <w:rsid w:val="008001C8"/>
    <w:rsid w:val="0080053E"/>
    <w:rsid w:val="0080076E"/>
    <w:rsid w:val="00801FA6"/>
    <w:rsid w:val="00802AAA"/>
    <w:rsid w:val="00802DA4"/>
    <w:rsid w:val="00803D48"/>
    <w:rsid w:val="00804382"/>
    <w:rsid w:val="00805FF7"/>
    <w:rsid w:val="008076EB"/>
    <w:rsid w:val="00816828"/>
    <w:rsid w:val="0082123E"/>
    <w:rsid w:val="0082156C"/>
    <w:rsid w:val="0082320F"/>
    <w:rsid w:val="008234F1"/>
    <w:rsid w:val="00823CEA"/>
    <w:rsid w:val="00823D52"/>
    <w:rsid w:val="0082467F"/>
    <w:rsid w:val="0082722C"/>
    <w:rsid w:val="0082776C"/>
    <w:rsid w:val="00832E04"/>
    <w:rsid w:val="008360BA"/>
    <w:rsid w:val="00837CE0"/>
    <w:rsid w:val="00840071"/>
    <w:rsid w:val="008404D2"/>
    <w:rsid w:val="0084058B"/>
    <w:rsid w:val="008411B7"/>
    <w:rsid w:val="0084158E"/>
    <w:rsid w:val="00842BF2"/>
    <w:rsid w:val="0084446E"/>
    <w:rsid w:val="00845914"/>
    <w:rsid w:val="00846BDF"/>
    <w:rsid w:val="00850529"/>
    <w:rsid w:val="00852575"/>
    <w:rsid w:val="00852ED0"/>
    <w:rsid w:val="00855FCC"/>
    <w:rsid w:val="00856274"/>
    <w:rsid w:val="00857E27"/>
    <w:rsid w:val="008601FA"/>
    <w:rsid w:val="008630DC"/>
    <w:rsid w:val="0086371F"/>
    <w:rsid w:val="00864169"/>
    <w:rsid w:val="00864B25"/>
    <w:rsid w:val="008651C5"/>
    <w:rsid w:val="008671EF"/>
    <w:rsid w:val="00867FDD"/>
    <w:rsid w:val="0087017F"/>
    <w:rsid w:val="008702EE"/>
    <w:rsid w:val="008745E2"/>
    <w:rsid w:val="00874AFC"/>
    <w:rsid w:val="008757FC"/>
    <w:rsid w:val="00875C22"/>
    <w:rsid w:val="0087610C"/>
    <w:rsid w:val="00876E04"/>
    <w:rsid w:val="00877277"/>
    <w:rsid w:val="00877511"/>
    <w:rsid w:val="008822AD"/>
    <w:rsid w:val="0088235C"/>
    <w:rsid w:val="00882B75"/>
    <w:rsid w:val="008854B9"/>
    <w:rsid w:val="00886860"/>
    <w:rsid w:val="00887ABE"/>
    <w:rsid w:val="00887C86"/>
    <w:rsid w:val="00891817"/>
    <w:rsid w:val="00891FC0"/>
    <w:rsid w:val="00892922"/>
    <w:rsid w:val="0089456F"/>
    <w:rsid w:val="00894B1E"/>
    <w:rsid w:val="00896343"/>
    <w:rsid w:val="00896990"/>
    <w:rsid w:val="00896C7A"/>
    <w:rsid w:val="00896E88"/>
    <w:rsid w:val="008970B2"/>
    <w:rsid w:val="008976F8"/>
    <w:rsid w:val="008A2800"/>
    <w:rsid w:val="008A309C"/>
    <w:rsid w:val="008A35D9"/>
    <w:rsid w:val="008A3A48"/>
    <w:rsid w:val="008A6E2B"/>
    <w:rsid w:val="008B065D"/>
    <w:rsid w:val="008B0DC3"/>
    <w:rsid w:val="008B1692"/>
    <w:rsid w:val="008B2358"/>
    <w:rsid w:val="008B555B"/>
    <w:rsid w:val="008B62E9"/>
    <w:rsid w:val="008C05E2"/>
    <w:rsid w:val="008C36B5"/>
    <w:rsid w:val="008D3032"/>
    <w:rsid w:val="008D31EA"/>
    <w:rsid w:val="008D3EBC"/>
    <w:rsid w:val="008D5EFA"/>
    <w:rsid w:val="008D6B7F"/>
    <w:rsid w:val="008D6FFD"/>
    <w:rsid w:val="008E02E5"/>
    <w:rsid w:val="008E0875"/>
    <w:rsid w:val="008E091D"/>
    <w:rsid w:val="008E1029"/>
    <w:rsid w:val="008E2907"/>
    <w:rsid w:val="008E5420"/>
    <w:rsid w:val="008E5826"/>
    <w:rsid w:val="008E6866"/>
    <w:rsid w:val="008E797D"/>
    <w:rsid w:val="008F450E"/>
    <w:rsid w:val="008F55A8"/>
    <w:rsid w:val="008F62E3"/>
    <w:rsid w:val="008F72C0"/>
    <w:rsid w:val="0090070A"/>
    <w:rsid w:val="009045CB"/>
    <w:rsid w:val="00906C19"/>
    <w:rsid w:val="00906E60"/>
    <w:rsid w:val="0091010E"/>
    <w:rsid w:val="00910F4A"/>
    <w:rsid w:val="00911057"/>
    <w:rsid w:val="0091150C"/>
    <w:rsid w:val="00913A38"/>
    <w:rsid w:val="00915817"/>
    <w:rsid w:val="0092101C"/>
    <w:rsid w:val="00921759"/>
    <w:rsid w:val="00922495"/>
    <w:rsid w:val="009230EC"/>
    <w:rsid w:val="00925227"/>
    <w:rsid w:val="00926A74"/>
    <w:rsid w:val="00927B70"/>
    <w:rsid w:val="0093199C"/>
    <w:rsid w:val="009345C1"/>
    <w:rsid w:val="00934EF4"/>
    <w:rsid w:val="00936BB6"/>
    <w:rsid w:val="00937940"/>
    <w:rsid w:val="00940ABC"/>
    <w:rsid w:val="00941AD4"/>
    <w:rsid w:val="00942542"/>
    <w:rsid w:val="00942548"/>
    <w:rsid w:val="00942D29"/>
    <w:rsid w:val="00943276"/>
    <w:rsid w:val="00943BBB"/>
    <w:rsid w:val="00945E1F"/>
    <w:rsid w:val="00947011"/>
    <w:rsid w:val="009474EF"/>
    <w:rsid w:val="00950A06"/>
    <w:rsid w:val="00952407"/>
    <w:rsid w:val="0095291A"/>
    <w:rsid w:val="00955AF4"/>
    <w:rsid w:val="00955B1F"/>
    <w:rsid w:val="009565E5"/>
    <w:rsid w:val="00957656"/>
    <w:rsid w:val="00960389"/>
    <w:rsid w:val="009603D4"/>
    <w:rsid w:val="00960F3E"/>
    <w:rsid w:val="0096240A"/>
    <w:rsid w:val="00962C17"/>
    <w:rsid w:val="00964154"/>
    <w:rsid w:val="0096460C"/>
    <w:rsid w:val="00964B8B"/>
    <w:rsid w:val="009715D0"/>
    <w:rsid w:val="00971E56"/>
    <w:rsid w:val="00973870"/>
    <w:rsid w:val="00975700"/>
    <w:rsid w:val="009760A5"/>
    <w:rsid w:val="00977226"/>
    <w:rsid w:val="0098141F"/>
    <w:rsid w:val="00982E98"/>
    <w:rsid w:val="00983756"/>
    <w:rsid w:val="00983E90"/>
    <w:rsid w:val="00983ED1"/>
    <w:rsid w:val="009841E3"/>
    <w:rsid w:val="009843DC"/>
    <w:rsid w:val="009858A6"/>
    <w:rsid w:val="00985971"/>
    <w:rsid w:val="00986736"/>
    <w:rsid w:val="00990CA7"/>
    <w:rsid w:val="0099160C"/>
    <w:rsid w:val="00991C2E"/>
    <w:rsid w:val="00991EF5"/>
    <w:rsid w:val="009946BF"/>
    <w:rsid w:val="009961FF"/>
    <w:rsid w:val="009A1A67"/>
    <w:rsid w:val="009A1D7D"/>
    <w:rsid w:val="009A2314"/>
    <w:rsid w:val="009A2DAD"/>
    <w:rsid w:val="009A3606"/>
    <w:rsid w:val="009A6444"/>
    <w:rsid w:val="009A7378"/>
    <w:rsid w:val="009B1669"/>
    <w:rsid w:val="009B23C0"/>
    <w:rsid w:val="009B28B3"/>
    <w:rsid w:val="009B318E"/>
    <w:rsid w:val="009B3A60"/>
    <w:rsid w:val="009B4824"/>
    <w:rsid w:val="009B5577"/>
    <w:rsid w:val="009B649F"/>
    <w:rsid w:val="009C09C7"/>
    <w:rsid w:val="009C3AE2"/>
    <w:rsid w:val="009C48EE"/>
    <w:rsid w:val="009C6816"/>
    <w:rsid w:val="009D3128"/>
    <w:rsid w:val="009D4454"/>
    <w:rsid w:val="009D48A2"/>
    <w:rsid w:val="009D5AEC"/>
    <w:rsid w:val="009D653E"/>
    <w:rsid w:val="009E0304"/>
    <w:rsid w:val="009E0A18"/>
    <w:rsid w:val="009E0C0D"/>
    <w:rsid w:val="009E164B"/>
    <w:rsid w:val="009E188B"/>
    <w:rsid w:val="009E5BDB"/>
    <w:rsid w:val="009E6909"/>
    <w:rsid w:val="009E77BC"/>
    <w:rsid w:val="009E7C61"/>
    <w:rsid w:val="009F0539"/>
    <w:rsid w:val="009F10F2"/>
    <w:rsid w:val="009F2555"/>
    <w:rsid w:val="009F6102"/>
    <w:rsid w:val="009F66AB"/>
    <w:rsid w:val="00A001D4"/>
    <w:rsid w:val="00A00A92"/>
    <w:rsid w:val="00A01135"/>
    <w:rsid w:val="00A01CBF"/>
    <w:rsid w:val="00A04794"/>
    <w:rsid w:val="00A05053"/>
    <w:rsid w:val="00A115F4"/>
    <w:rsid w:val="00A11904"/>
    <w:rsid w:val="00A156B8"/>
    <w:rsid w:val="00A15B33"/>
    <w:rsid w:val="00A16466"/>
    <w:rsid w:val="00A1733C"/>
    <w:rsid w:val="00A238ED"/>
    <w:rsid w:val="00A23ECD"/>
    <w:rsid w:val="00A24E94"/>
    <w:rsid w:val="00A26071"/>
    <w:rsid w:val="00A26534"/>
    <w:rsid w:val="00A269BF"/>
    <w:rsid w:val="00A26BEC"/>
    <w:rsid w:val="00A311C6"/>
    <w:rsid w:val="00A327C3"/>
    <w:rsid w:val="00A32C64"/>
    <w:rsid w:val="00A3584E"/>
    <w:rsid w:val="00A36DD6"/>
    <w:rsid w:val="00A4314E"/>
    <w:rsid w:val="00A44043"/>
    <w:rsid w:val="00A4499A"/>
    <w:rsid w:val="00A44E7F"/>
    <w:rsid w:val="00A45EF6"/>
    <w:rsid w:val="00A51437"/>
    <w:rsid w:val="00A54C8E"/>
    <w:rsid w:val="00A6132F"/>
    <w:rsid w:val="00A63171"/>
    <w:rsid w:val="00A63212"/>
    <w:rsid w:val="00A65489"/>
    <w:rsid w:val="00A67FBA"/>
    <w:rsid w:val="00A71BC4"/>
    <w:rsid w:val="00A736BF"/>
    <w:rsid w:val="00A75273"/>
    <w:rsid w:val="00A7559C"/>
    <w:rsid w:val="00A7735F"/>
    <w:rsid w:val="00A80112"/>
    <w:rsid w:val="00A8052E"/>
    <w:rsid w:val="00A80D92"/>
    <w:rsid w:val="00A80E08"/>
    <w:rsid w:val="00A81AB2"/>
    <w:rsid w:val="00A82C1D"/>
    <w:rsid w:val="00A83264"/>
    <w:rsid w:val="00A8488B"/>
    <w:rsid w:val="00A84DC9"/>
    <w:rsid w:val="00A84FD0"/>
    <w:rsid w:val="00A9603F"/>
    <w:rsid w:val="00A96A59"/>
    <w:rsid w:val="00A96BD7"/>
    <w:rsid w:val="00AA346F"/>
    <w:rsid w:val="00AA4225"/>
    <w:rsid w:val="00AA519E"/>
    <w:rsid w:val="00AA6532"/>
    <w:rsid w:val="00AA777A"/>
    <w:rsid w:val="00AB0082"/>
    <w:rsid w:val="00AB08D5"/>
    <w:rsid w:val="00AB2A26"/>
    <w:rsid w:val="00AB417E"/>
    <w:rsid w:val="00AB44EF"/>
    <w:rsid w:val="00AB49C3"/>
    <w:rsid w:val="00AB4F6F"/>
    <w:rsid w:val="00AB5CA7"/>
    <w:rsid w:val="00AB7A09"/>
    <w:rsid w:val="00AC027E"/>
    <w:rsid w:val="00AC0F3A"/>
    <w:rsid w:val="00AC1923"/>
    <w:rsid w:val="00AC3621"/>
    <w:rsid w:val="00AC774D"/>
    <w:rsid w:val="00AC7AA0"/>
    <w:rsid w:val="00AD07CA"/>
    <w:rsid w:val="00AD1804"/>
    <w:rsid w:val="00AD4166"/>
    <w:rsid w:val="00AD44D5"/>
    <w:rsid w:val="00AD47EB"/>
    <w:rsid w:val="00AD59E8"/>
    <w:rsid w:val="00AD5E5B"/>
    <w:rsid w:val="00AD6CBE"/>
    <w:rsid w:val="00AD75D3"/>
    <w:rsid w:val="00AE0809"/>
    <w:rsid w:val="00AE085F"/>
    <w:rsid w:val="00AE216D"/>
    <w:rsid w:val="00AE40A6"/>
    <w:rsid w:val="00AE4A95"/>
    <w:rsid w:val="00AE7994"/>
    <w:rsid w:val="00AE7C20"/>
    <w:rsid w:val="00AE7FEF"/>
    <w:rsid w:val="00AF08E3"/>
    <w:rsid w:val="00AF0ABF"/>
    <w:rsid w:val="00AF0E23"/>
    <w:rsid w:val="00AF2551"/>
    <w:rsid w:val="00AF2995"/>
    <w:rsid w:val="00AF29DA"/>
    <w:rsid w:val="00AF3915"/>
    <w:rsid w:val="00AF5198"/>
    <w:rsid w:val="00AF5654"/>
    <w:rsid w:val="00AF5731"/>
    <w:rsid w:val="00AF5A7D"/>
    <w:rsid w:val="00B0381F"/>
    <w:rsid w:val="00B03E16"/>
    <w:rsid w:val="00B040ED"/>
    <w:rsid w:val="00B04491"/>
    <w:rsid w:val="00B10110"/>
    <w:rsid w:val="00B109D4"/>
    <w:rsid w:val="00B11493"/>
    <w:rsid w:val="00B12048"/>
    <w:rsid w:val="00B12060"/>
    <w:rsid w:val="00B1223F"/>
    <w:rsid w:val="00B14324"/>
    <w:rsid w:val="00B14CFC"/>
    <w:rsid w:val="00B15107"/>
    <w:rsid w:val="00B16C4D"/>
    <w:rsid w:val="00B1708A"/>
    <w:rsid w:val="00B1742F"/>
    <w:rsid w:val="00B21640"/>
    <w:rsid w:val="00B23E22"/>
    <w:rsid w:val="00B24896"/>
    <w:rsid w:val="00B24A9D"/>
    <w:rsid w:val="00B26206"/>
    <w:rsid w:val="00B267E2"/>
    <w:rsid w:val="00B26A1A"/>
    <w:rsid w:val="00B3167D"/>
    <w:rsid w:val="00B33B83"/>
    <w:rsid w:val="00B33BA3"/>
    <w:rsid w:val="00B361A6"/>
    <w:rsid w:val="00B37C31"/>
    <w:rsid w:val="00B37D0A"/>
    <w:rsid w:val="00B4087F"/>
    <w:rsid w:val="00B41E5B"/>
    <w:rsid w:val="00B422E2"/>
    <w:rsid w:val="00B4276E"/>
    <w:rsid w:val="00B42AFD"/>
    <w:rsid w:val="00B430B6"/>
    <w:rsid w:val="00B437C7"/>
    <w:rsid w:val="00B44F0C"/>
    <w:rsid w:val="00B46974"/>
    <w:rsid w:val="00B53226"/>
    <w:rsid w:val="00B55ABB"/>
    <w:rsid w:val="00B562CF"/>
    <w:rsid w:val="00B573C6"/>
    <w:rsid w:val="00B57B4B"/>
    <w:rsid w:val="00B60E2F"/>
    <w:rsid w:val="00B61915"/>
    <w:rsid w:val="00B635D2"/>
    <w:rsid w:val="00B66F8B"/>
    <w:rsid w:val="00B674BB"/>
    <w:rsid w:val="00B67B6E"/>
    <w:rsid w:val="00B71C9B"/>
    <w:rsid w:val="00B7353A"/>
    <w:rsid w:val="00B75A49"/>
    <w:rsid w:val="00B7708F"/>
    <w:rsid w:val="00B80C64"/>
    <w:rsid w:val="00B80D49"/>
    <w:rsid w:val="00B83B1F"/>
    <w:rsid w:val="00B84D57"/>
    <w:rsid w:val="00B85439"/>
    <w:rsid w:val="00B86B8C"/>
    <w:rsid w:val="00B90B2B"/>
    <w:rsid w:val="00B92CEC"/>
    <w:rsid w:val="00B92D6B"/>
    <w:rsid w:val="00B93AAC"/>
    <w:rsid w:val="00B95E14"/>
    <w:rsid w:val="00B95F56"/>
    <w:rsid w:val="00B97042"/>
    <w:rsid w:val="00B97764"/>
    <w:rsid w:val="00BA0349"/>
    <w:rsid w:val="00BA0951"/>
    <w:rsid w:val="00BA393A"/>
    <w:rsid w:val="00BA3E5E"/>
    <w:rsid w:val="00BA4A1C"/>
    <w:rsid w:val="00BA4ABE"/>
    <w:rsid w:val="00BA6F33"/>
    <w:rsid w:val="00BA7A83"/>
    <w:rsid w:val="00BA7F13"/>
    <w:rsid w:val="00BB3ADC"/>
    <w:rsid w:val="00BB4693"/>
    <w:rsid w:val="00BB79B4"/>
    <w:rsid w:val="00BB7B11"/>
    <w:rsid w:val="00BB7C2A"/>
    <w:rsid w:val="00BC5005"/>
    <w:rsid w:val="00BC68AC"/>
    <w:rsid w:val="00BD06A1"/>
    <w:rsid w:val="00BD0C46"/>
    <w:rsid w:val="00BD254C"/>
    <w:rsid w:val="00BD2590"/>
    <w:rsid w:val="00BD2B99"/>
    <w:rsid w:val="00BD4E80"/>
    <w:rsid w:val="00BD5E26"/>
    <w:rsid w:val="00BD6210"/>
    <w:rsid w:val="00BD7A26"/>
    <w:rsid w:val="00BE093C"/>
    <w:rsid w:val="00BE0D71"/>
    <w:rsid w:val="00BE2219"/>
    <w:rsid w:val="00BE2690"/>
    <w:rsid w:val="00BE336C"/>
    <w:rsid w:val="00BE3A3D"/>
    <w:rsid w:val="00BE60ED"/>
    <w:rsid w:val="00BE6CE1"/>
    <w:rsid w:val="00BF0DD7"/>
    <w:rsid w:val="00BF17F9"/>
    <w:rsid w:val="00BF29D3"/>
    <w:rsid w:val="00BF3102"/>
    <w:rsid w:val="00BF3EC0"/>
    <w:rsid w:val="00BF4A90"/>
    <w:rsid w:val="00BF5073"/>
    <w:rsid w:val="00BF68C0"/>
    <w:rsid w:val="00BF6E3D"/>
    <w:rsid w:val="00BF7660"/>
    <w:rsid w:val="00C01CA3"/>
    <w:rsid w:val="00C01EE6"/>
    <w:rsid w:val="00C02179"/>
    <w:rsid w:val="00C02D55"/>
    <w:rsid w:val="00C043F9"/>
    <w:rsid w:val="00C04418"/>
    <w:rsid w:val="00C04988"/>
    <w:rsid w:val="00C04F28"/>
    <w:rsid w:val="00C053DF"/>
    <w:rsid w:val="00C05944"/>
    <w:rsid w:val="00C05BD8"/>
    <w:rsid w:val="00C061BA"/>
    <w:rsid w:val="00C06CA0"/>
    <w:rsid w:val="00C07C1B"/>
    <w:rsid w:val="00C10A67"/>
    <w:rsid w:val="00C11EE8"/>
    <w:rsid w:val="00C13632"/>
    <w:rsid w:val="00C14114"/>
    <w:rsid w:val="00C153C0"/>
    <w:rsid w:val="00C1559A"/>
    <w:rsid w:val="00C15C07"/>
    <w:rsid w:val="00C16CE0"/>
    <w:rsid w:val="00C208C4"/>
    <w:rsid w:val="00C217DE"/>
    <w:rsid w:val="00C222B1"/>
    <w:rsid w:val="00C22D1A"/>
    <w:rsid w:val="00C2334E"/>
    <w:rsid w:val="00C24FEB"/>
    <w:rsid w:val="00C252C7"/>
    <w:rsid w:val="00C25801"/>
    <w:rsid w:val="00C2791A"/>
    <w:rsid w:val="00C27E4E"/>
    <w:rsid w:val="00C3037B"/>
    <w:rsid w:val="00C30E89"/>
    <w:rsid w:val="00C32666"/>
    <w:rsid w:val="00C35AB2"/>
    <w:rsid w:val="00C35BEA"/>
    <w:rsid w:val="00C36DC9"/>
    <w:rsid w:val="00C410AF"/>
    <w:rsid w:val="00C41B05"/>
    <w:rsid w:val="00C42445"/>
    <w:rsid w:val="00C42676"/>
    <w:rsid w:val="00C436FA"/>
    <w:rsid w:val="00C44213"/>
    <w:rsid w:val="00C44F1B"/>
    <w:rsid w:val="00C4516D"/>
    <w:rsid w:val="00C45DCF"/>
    <w:rsid w:val="00C463D5"/>
    <w:rsid w:val="00C46A18"/>
    <w:rsid w:val="00C4766A"/>
    <w:rsid w:val="00C51C14"/>
    <w:rsid w:val="00C51E1D"/>
    <w:rsid w:val="00C52DAC"/>
    <w:rsid w:val="00C53F0F"/>
    <w:rsid w:val="00C55E23"/>
    <w:rsid w:val="00C6262D"/>
    <w:rsid w:val="00C638BB"/>
    <w:rsid w:val="00C640CE"/>
    <w:rsid w:val="00C64D39"/>
    <w:rsid w:val="00C65E49"/>
    <w:rsid w:val="00C67453"/>
    <w:rsid w:val="00C67F80"/>
    <w:rsid w:val="00C70D92"/>
    <w:rsid w:val="00C74313"/>
    <w:rsid w:val="00C77D2F"/>
    <w:rsid w:val="00C8217F"/>
    <w:rsid w:val="00C83351"/>
    <w:rsid w:val="00C84884"/>
    <w:rsid w:val="00C86154"/>
    <w:rsid w:val="00C909C8"/>
    <w:rsid w:val="00C90A00"/>
    <w:rsid w:val="00C90F4E"/>
    <w:rsid w:val="00C915E6"/>
    <w:rsid w:val="00C9222E"/>
    <w:rsid w:val="00C937FF"/>
    <w:rsid w:val="00C93DBB"/>
    <w:rsid w:val="00C954DD"/>
    <w:rsid w:val="00C95506"/>
    <w:rsid w:val="00C96065"/>
    <w:rsid w:val="00C96CFA"/>
    <w:rsid w:val="00C96D93"/>
    <w:rsid w:val="00CA1094"/>
    <w:rsid w:val="00CA1452"/>
    <w:rsid w:val="00CA20EE"/>
    <w:rsid w:val="00CA2803"/>
    <w:rsid w:val="00CA47BE"/>
    <w:rsid w:val="00CA4E41"/>
    <w:rsid w:val="00CA50F5"/>
    <w:rsid w:val="00CA619A"/>
    <w:rsid w:val="00CA6257"/>
    <w:rsid w:val="00CA7E7D"/>
    <w:rsid w:val="00CB08C9"/>
    <w:rsid w:val="00CB1BEF"/>
    <w:rsid w:val="00CB3657"/>
    <w:rsid w:val="00CB47CA"/>
    <w:rsid w:val="00CB5E9A"/>
    <w:rsid w:val="00CB64BB"/>
    <w:rsid w:val="00CB67E6"/>
    <w:rsid w:val="00CC112C"/>
    <w:rsid w:val="00CC16DA"/>
    <w:rsid w:val="00CC266F"/>
    <w:rsid w:val="00CC48FD"/>
    <w:rsid w:val="00CC4E1C"/>
    <w:rsid w:val="00CC4F42"/>
    <w:rsid w:val="00CC4FC9"/>
    <w:rsid w:val="00CC5CEE"/>
    <w:rsid w:val="00CC620B"/>
    <w:rsid w:val="00CC648B"/>
    <w:rsid w:val="00CC7DF5"/>
    <w:rsid w:val="00CD11E2"/>
    <w:rsid w:val="00CD1521"/>
    <w:rsid w:val="00CD194D"/>
    <w:rsid w:val="00CD2750"/>
    <w:rsid w:val="00CD2E2F"/>
    <w:rsid w:val="00CD4A5D"/>
    <w:rsid w:val="00CD54F1"/>
    <w:rsid w:val="00CD5BBD"/>
    <w:rsid w:val="00CD69D9"/>
    <w:rsid w:val="00CD7FFA"/>
    <w:rsid w:val="00CE2FC3"/>
    <w:rsid w:val="00CE30C0"/>
    <w:rsid w:val="00CE415A"/>
    <w:rsid w:val="00CE4A17"/>
    <w:rsid w:val="00CE63BF"/>
    <w:rsid w:val="00CE704D"/>
    <w:rsid w:val="00CF0584"/>
    <w:rsid w:val="00CF4621"/>
    <w:rsid w:val="00CF71D3"/>
    <w:rsid w:val="00CF7932"/>
    <w:rsid w:val="00CF79F3"/>
    <w:rsid w:val="00CF7A12"/>
    <w:rsid w:val="00D001D2"/>
    <w:rsid w:val="00D02555"/>
    <w:rsid w:val="00D06260"/>
    <w:rsid w:val="00D1020B"/>
    <w:rsid w:val="00D12442"/>
    <w:rsid w:val="00D126F1"/>
    <w:rsid w:val="00D14EBD"/>
    <w:rsid w:val="00D155D2"/>
    <w:rsid w:val="00D163C2"/>
    <w:rsid w:val="00D171B9"/>
    <w:rsid w:val="00D216C1"/>
    <w:rsid w:val="00D220E8"/>
    <w:rsid w:val="00D22828"/>
    <w:rsid w:val="00D252FC"/>
    <w:rsid w:val="00D25D2B"/>
    <w:rsid w:val="00D2778E"/>
    <w:rsid w:val="00D27A73"/>
    <w:rsid w:val="00D27FE4"/>
    <w:rsid w:val="00D3282E"/>
    <w:rsid w:val="00D3415E"/>
    <w:rsid w:val="00D353A0"/>
    <w:rsid w:val="00D363CB"/>
    <w:rsid w:val="00D37E96"/>
    <w:rsid w:val="00D400BE"/>
    <w:rsid w:val="00D41DCD"/>
    <w:rsid w:val="00D4220E"/>
    <w:rsid w:val="00D4417B"/>
    <w:rsid w:val="00D45B1E"/>
    <w:rsid w:val="00D45B3C"/>
    <w:rsid w:val="00D50287"/>
    <w:rsid w:val="00D50B0C"/>
    <w:rsid w:val="00D51B04"/>
    <w:rsid w:val="00D52595"/>
    <w:rsid w:val="00D53B53"/>
    <w:rsid w:val="00D54CF3"/>
    <w:rsid w:val="00D54E12"/>
    <w:rsid w:val="00D55712"/>
    <w:rsid w:val="00D60F30"/>
    <w:rsid w:val="00D616DA"/>
    <w:rsid w:val="00D6266C"/>
    <w:rsid w:val="00D629C5"/>
    <w:rsid w:val="00D62CB6"/>
    <w:rsid w:val="00D62CDF"/>
    <w:rsid w:val="00D64BBE"/>
    <w:rsid w:val="00D64F80"/>
    <w:rsid w:val="00D65BAA"/>
    <w:rsid w:val="00D65F79"/>
    <w:rsid w:val="00D6689A"/>
    <w:rsid w:val="00D66BD1"/>
    <w:rsid w:val="00D7067F"/>
    <w:rsid w:val="00D735D0"/>
    <w:rsid w:val="00D739F6"/>
    <w:rsid w:val="00D73A30"/>
    <w:rsid w:val="00D7478C"/>
    <w:rsid w:val="00D75C2F"/>
    <w:rsid w:val="00D75EE5"/>
    <w:rsid w:val="00D76A4C"/>
    <w:rsid w:val="00D77689"/>
    <w:rsid w:val="00D8387F"/>
    <w:rsid w:val="00D83FE5"/>
    <w:rsid w:val="00D84250"/>
    <w:rsid w:val="00D85894"/>
    <w:rsid w:val="00D86223"/>
    <w:rsid w:val="00D863CE"/>
    <w:rsid w:val="00D87B16"/>
    <w:rsid w:val="00D87F2F"/>
    <w:rsid w:val="00D9026E"/>
    <w:rsid w:val="00D91245"/>
    <w:rsid w:val="00D91903"/>
    <w:rsid w:val="00D942C2"/>
    <w:rsid w:val="00D945C8"/>
    <w:rsid w:val="00D94D6E"/>
    <w:rsid w:val="00D97921"/>
    <w:rsid w:val="00DA14C6"/>
    <w:rsid w:val="00DA2EBB"/>
    <w:rsid w:val="00DA34CC"/>
    <w:rsid w:val="00DA481D"/>
    <w:rsid w:val="00DA50EF"/>
    <w:rsid w:val="00DA5A4C"/>
    <w:rsid w:val="00DA5B82"/>
    <w:rsid w:val="00DB03A6"/>
    <w:rsid w:val="00DB07AD"/>
    <w:rsid w:val="00DB094C"/>
    <w:rsid w:val="00DB1723"/>
    <w:rsid w:val="00DB3712"/>
    <w:rsid w:val="00DB4A50"/>
    <w:rsid w:val="00DB4FB0"/>
    <w:rsid w:val="00DB5648"/>
    <w:rsid w:val="00DB57CE"/>
    <w:rsid w:val="00DC0111"/>
    <w:rsid w:val="00DC036B"/>
    <w:rsid w:val="00DC1295"/>
    <w:rsid w:val="00DC3DF3"/>
    <w:rsid w:val="00DC4224"/>
    <w:rsid w:val="00DC577D"/>
    <w:rsid w:val="00DC7B37"/>
    <w:rsid w:val="00DD17C5"/>
    <w:rsid w:val="00DD213E"/>
    <w:rsid w:val="00DD2717"/>
    <w:rsid w:val="00DD2CB4"/>
    <w:rsid w:val="00DD2E67"/>
    <w:rsid w:val="00DD46AC"/>
    <w:rsid w:val="00DD5022"/>
    <w:rsid w:val="00DD5FBD"/>
    <w:rsid w:val="00DD6023"/>
    <w:rsid w:val="00DD669F"/>
    <w:rsid w:val="00DD6F3F"/>
    <w:rsid w:val="00DD7851"/>
    <w:rsid w:val="00DE117C"/>
    <w:rsid w:val="00DE1A6F"/>
    <w:rsid w:val="00DE2BAE"/>
    <w:rsid w:val="00DE3117"/>
    <w:rsid w:val="00DE35A2"/>
    <w:rsid w:val="00DE3EC6"/>
    <w:rsid w:val="00DE414E"/>
    <w:rsid w:val="00DF1328"/>
    <w:rsid w:val="00DF1C72"/>
    <w:rsid w:val="00DF1FDF"/>
    <w:rsid w:val="00DF2425"/>
    <w:rsid w:val="00DF358F"/>
    <w:rsid w:val="00DF5F3F"/>
    <w:rsid w:val="00DF70D9"/>
    <w:rsid w:val="00DF7318"/>
    <w:rsid w:val="00DF7773"/>
    <w:rsid w:val="00E0042D"/>
    <w:rsid w:val="00E013D9"/>
    <w:rsid w:val="00E0206F"/>
    <w:rsid w:val="00E02325"/>
    <w:rsid w:val="00E02E2A"/>
    <w:rsid w:val="00E04B16"/>
    <w:rsid w:val="00E05391"/>
    <w:rsid w:val="00E100FC"/>
    <w:rsid w:val="00E12BF5"/>
    <w:rsid w:val="00E13FA6"/>
    <w:rsid w:val="00E1476A"/>
    <w:rsid w:val="00E154CD"/>
    <w:rsid w:val="00E16B22"/>
    <w:rsid w:val="00E172E5"/>
    <w:rsid w:val="00E1771D"/>
    <w:rsid w:val="00E221D7"/>
    <w:rsid w:val="00E23456"/>
    <w:rsid w:val="00E256DB"/>
    <w:rsid w:val="00E25EE3"/>
    <w:rsid w:val="00E26CE8"/>
    <w:rsid w:val="00E271F1"/>
    <w:rsid w:val="00E305B9"/>
    <w:rsid w:val="00E33530"/>
    <w:rsid w:val="00E35318"/>
    <w:rsid w:val="00E363FA"/>
    <w:rsid w:val="00E36645"/>
    <w:rsid w:val="00E40BF1"/>
    <w:rsid w:val="00E41836"/>
    <w:rsid w:val="00E42C81"/>
    <w:rsid w:val="00E42ECC"/>
    <w:rsid w:val="00E435AB"/>
    <w:rsid w:val="00E4708E"/>
    <w:rsid w:val="00E47AB0"/>
    <w:rsid w:val="00E50B33"/>
    <w:rsid w:val="00E5153D"/>
    <w:rsid w:val="00E526F1"/>
    <w:rsid w:val="00E53B3E"/>
    <w:rsid w:val="00E57094"/>
    <w:rsid w:val="00E602D8"/>
    <w:rsid w:val="00E60642"/>
    <w:rsid w:val="00E61097"/>
    <w:rsid w:val="00E62B1D"/>
    <w:rsid w:val="00E63E45"/>
    <w:rsid w:val="00E6446C"/>
    <w:rsid w:val="00E64ACA"/>
    <w:rsid w:val="00E667F9"/>
    <w:rsid w:val="00E70333"/>
    <w:rsid w:val="00E71D35"/>
    <w:rsid w:val="00E7256E"/>
    <w:rsid w:val="00E72BCD"/>
    <w:rsid w:val="00E7382A"/>
    <w:rsid w:val="00E74EBD"/>
    <w:rsid w:val="00E7599F"/>
    <w:rsid w:val="00E821D1"/>
    <w:rsid w:val="00E82C00"/>
    <w:rsid w:val="00E837CE"/>
    <w:rsid w:val="00E83D85"/>
    <w:rsid w:val="00E856C4"/>
    <w:rsid w:val="00E86882"/>
    <w:rsid w:val="00E8706A"/>
    <w:rsid w:val="00E90ECD"/>
    <w:rsid w:val="00E91658"/>
    <w:rsid w:val="00E94359"/>
    <w:rsid w:val="00E97B8B"/>
    <w:rsid w:val="00E97DA8"/>
    <w:rsid w:val="00EA0EC4"/>
    <w:rsid w:val="00EA3EE3"/>
    <w:rsid w:val="00EA3F89"/>
    <w:rsid w:val="00EA4142"/>
    <w:rsid w:val="00EA58DE"/>
    <w:rsid w:val="00EB5742"/>
    <w:rsid w:val="00EB5859"/>
    <w:rsid w:val="00EB723C"/>
    <w:rsid w:val="00EC0262"/>
    <w:rsid w:val="00EC0992"/>
    <w:rsid w:val="00EC2D03"/>
    <w:rsid w:val="00EC343D"/>
    <w:rsid w:val="00EC460D"/>
    <w:rsid w:val="00EC6726"/>
    <w:rsid w:val="00EC6AC2"/>
    <w:rsid w:val="00EC7EF7"/>
    <w:rsid w:val="00ED1C1D"/>
    <w:rsid w:val="00ED47B7"/>
    <w:rsid w:val="00ED47D0"/>
    <w:rsid w:val="00EE04B8"/>
    <w:rsid w:val="00EE0DAE"/>
    <w:rsid w:val="00EE2384"/>
    <w:rsid w:val="00EE2B11"/>
    <w:rsid w:val="00EE58EE"/>
    <w:rsid w:val="00EE5A33"/>
    <w:rsid w:val="00EE5E01"/>
    <w:rsid w:val="00EE726D"/>
    <w:rsid w:val="00EF0C3E"/>
    <w:rsid w:val="00EF38AD"/>
    <w:rsid w:val="00EF7624"/>
    <w:rsid w:val="00EF7E35"/>
    <w:rsid w:val="00F023DB"/>
    <w:rsid w:val="00F05FD0"/>
    <w:rsid w:val="00F10F7A"/>
    <w:rsid w:val="00F117E0"/>
    <w:rsid w:val="00F12C29"/>
    <w:rsid w:val="00F204C7"/>
    <w:rsid w:val="00F213A3"/>
    <w:rsid w:val="00F22B59"/>
    <w:rsid w:val="00F23664"/>
    <w:rsid w:val="00F263ED"/>
    <w:rsid w:val="00F26BFF"/>
    <w:rsid w:val="00F30154"/>
    <w:rsid w:val="00F329FA"/>
    <w:rsid w:val="00F335FB"/>
    <w:rsid w:val="00F34A61"/>
    <w:rsid w:val="00F359E7"/>
    <w:rsid w:val="00F36C4B"/>
    <w:rsid w:val="00F40B7C"/>
    <w:rsid w:val="00F42621"/>
    <w:rsid w:val="00F42D3F"/>
    <w:rsid w:val="00F44982"/>
    <w:rsid w:val="00F45F55"/>
    <w:rsid w:val="00F46239"/>
    <w:rsid w:val="00F504AE"/>
    <w:rsid w:val="00F517B8"/>
    <w:rsid w:val="00F51937"/>
    <w:rsid w:val="00F52A7E"/>
    <w:rsid w:val="00F52B9E"/>
    <w:rsid w:val="00F53676"/>
    <w:rsid w:val="00F601FC"/>
    <w:rsid w:val="00F61020"/>
    <w:rsid w:val="00F6128C"/>
    <w:rsid w:val="00F6371A"/>
    <w:rsid w:val="00F6472A"/>
    <w:rsid w:val="00F6685A"/>
    <w:rsid w:val="00F67036"/>
    <w:rsid w:val="00F70769"/>
    <w:rsid w:val="00F70E20"/>
    <w:rsid w:val="00F72164"/>
    <w:rsid w:val="00F7274A"/>
    <w:rsid w:val="00F73657"/>
    <w:rsid w:val="00F73FD6"/>
    <w:rsid w:val="00F7603E"/>
    <w:rsid w:val="00F769FE"/>
    <w:rsid w:val="00F770A3"/>
    <w:rsid w:val="00F80B6F"/>
    <w:rsid w:val="00F810BA"/>
    <w:rsid w:val="00F819FC"/>
    <w:rsid w:val="00F8232A"/>
    <w:rsid w:val="00F826D0"/>
    <w:rsid w:val="00F82BC0"/>
    <w:rsid w:val="00F83DAD"/>
    <w:rsid w:val="00F83FD5"/>
    <w:rsid w:val="00F87322"/>
    <w:rsid w:val="00F87E8D"/>
    <w:rsid w:val="00F908B5"/>
    <w:rsid w:val="00F912BB"/>
    <w:rsid w:val="00F9189A"/>
    <w:rsid w:val="00F91DF0"/>
    <w:rsid w:val="00F92414"/>
    <w:rsid w:val="00F92445"/>
    <w:rsid w:val="00F924C6"/>
    <w:rsid w:val="00F93902"/>
    <w:rsid w:val="00F953B7"/>
    <w:rsid w:val="00F96227"/>
    <w:rsid w:val="00F975A8"/>
    <w:rsid w:val="00FA0768"/>
    <w:rsid w:val="00FA076C"/>
    <w:rsid w:val="00FA1495"/>
    <w:rsid w:val="00FA2991"/>
    <w:rsid w:val="00FA3ADA"/>
    <w:rsid w:val="00FA3CE4"/>
    <w:rsid w:val="00FA57E7"/>
    <w:rsid w:val="00FA7B7F"/>
    <w:rsid w:val="00FB20BA"/>
    <w:rsid w:val="00FB21D2"/>
    <w:rsid w:val="00FB3D54"/>
    <w:rsid w:val="00FB3F54"/>
    <w:rsid w:val="00FB4F3E"/>
    <w:rsid w:val="00FB5CF9"/>
    <w:rsid w:val="00FB6CF3"/>
    <w:rsid w:val="00FB705F"/>
    <w:rsid w:val="00FC1C75"/>
    <w:rsid w:val="00FC1ECD"/>
    <w:rsid w:val="00FC2356"/>
    <w:rsid w:val="00FC288A"/>
    <w:rsid w:val="00FC3BFB"/>
    <w:rsid w:val="00FC457F"/>
    <w:rsid w:val="00FC5805"/>
    <w:rsid w:val="00FC6496"/>
    <w:rsid w:val="00FC6BD0"/>
    <w:rsid w:val="00FD0057"/>
    <w:rsid w:val="00FD1220"/>
    <w:rsid w:val="00FD345E"/>
    <w:rsid w:val="00FD3CEB"/>
    <w:rsid w:val="00FD5B3B"/>
    <w:rsid w:val="00FD76E3"/>
    <w:rsid w:val="00FD7CAB"/>
    <w:rsid w:val="00FD7DC6"/>
    <w:rsid w:val="00FE0FE3"/>
    <w:rsid w:val="00FE215A"/>
    <w:rsid w:val="00FE313B"/>
    <w:rsid w:val="00FE3391"/>
    <w:rsid w:val="00FE3F98"/>
    <w:rsid w:val="00FE4B71"/>
    <w:rsid w:val="00FE64B6"/>
    <w:rsid w:val="00FE66CF"/>
    <w:rsid w:val="00FE70AC"/>
    <w:rsid w:val="00FE7D66"/>
    <w:rsid w:val="00FF2703"/>
    <w:rsid w:val="00FF462A"/>
    <w:rsid w:val="00FF6EEF"/>
    <w:rsid w:val="00FF70C9"/>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63C2"/>
  </w:style>
  <w:style w:type="paragraph" w:styleId="Heading1">
    <w:name w:val="heading 1"/>
    <w:basedOn w:val="Normal"/>
    <w:next w:val="Normal"/>
    <w:link w:val="Heading1Char"/>
    <w:uiPriority w:val="9"/>
    <w:qFormat/>
    <w:rsid w:val="00D163C2"/>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D163C2"/>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D163C2"/>
    <w:pPr>
      <w:spacing w:before="200" w:after="0" w:line="271" w:lineRule="auto"/>
      <w:outlineLvl w:val="2"/>
    </w:pPr>
    <w:rPr>
      <w:rFonts w:asciiTheme="majorHAnsi" w:eastAsiaTheme="majorEastAsia" w:hAnsiTheme="majorHAnsi" w:cstheme="majorBidi"/>
      <w:b/>
      <w:bCs/>
    </w:rPr>
  </w:style>
  <w:style w:type="paragraph" w:styleId="Heading4">
    <w:name w:val="heading 4"/>
    <w:aliases w:val="h4"/>
    <w:basedOn w:val="Normal"/>
    <w:next w:val="Normal"/>
    <w:link w:val="Heading4Char"/>
    <w:uiPriority w:val="9"/>
    <w:unhideWhenUsed/>
    <w:qFormat/>
    <w:rsid w:val="00D163C2"/>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D163C2"/>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D163C2"/>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D163C2"/>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D163C2"/>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D163C2"/>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3C2"/>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D163C2"/>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D163C2"/>
    <w:rPr>
      <w:rFonts w:asciiTheme="majorHAnsi" w:eastAsiaTheme="majorEastAsia" w:hAnsiTheme="majorHAnsi" w:cstheme="majorBidi"/>
      <w:b/>
      <w:bCs/>
    </w:rPr>
  </w:style>
  <w:style w:type="character" w:customStyle="1" w:styleId="Heading4Char">
    <w:name w:val="Heading 4 Char"/>
    <w:aliases w:val="h4 Char"/>
    <w:basedOn w:val="DefaultParagraphFont"/>
    <w:link w:val="Heading4"/>
    <w:uiPriority w:val="9"/>
    <w:rsid w:val="00D163C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D163C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D163C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D163C2"/>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D163C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D163C2"/>
    <w:rPr>
      <w:rFonts w:asciiTheme="majorHAnsi" w:eastAsiaTheme="majorEastAsia" w:hAnsiTheme="majorHAnsi" w:cstheme="majorBidi"/>
      <w:i/>
      <w:iCs/>
      <w:spacing w:val="5"/>
      <w:sz w:val="20"/>
      <w:szCs w:val="20"/>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105D64"/>
    <w:pPr>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D163C2"/>
    <w:rPr>
      <w:rFonts w:ascii="Arial" w:hAnsi="Arial"/>
      <w:sz w:val="22"/>
      <w:lang w:val="en-GB"/>
    </w:rPr>
  </w:style>
  <w:style w:type="paragraph" w:styleId="Footer">
    <w:name w:val="footer"/>
    <w:basedOn w:val="Normal"/>
    <w:link w:val="FooterChar"/>
    <w:rsid w:val="00105D64"/>
    <w:pPr>
      <w:tabs>
        <w:tab w:val="center" w:pos="4320"/>
        <w:tab w:val="right" w:pos="8640"/>
      </w:tabs>
    </w:pPr>
  </w:style>
  <w:style w:type="character" w:customStyle="1" w:styleId="FooterChar">
    <w:name w:val="Footer Char"/>
    <w:basedOn w:val="DefaultParagraphFont"/>
    <w:link w:val="Footer"/>
    <w:rsid w:val="00D163C2"/>
    <w:rPr>
      <w:rFonts w:ascii="Arial" w:hAnsi="Arial"/>
      <w:sz w:val="22"/>
      <w:lang w:val="en-GB"/>
    </w:rPr>
  </w:style>
  <w:style w:type="character" w:styleId="PageNumber">
    <w:name w:val="page number"/>
    <w:basedOn w:val="DefaultParagraphFont"/>
    <w:rsid w:val="00105D64"/>
  </w:style>
  <w:style w:type="paragraph" w:styleId="FootnoteText">
    <w:name w:val="footnote text"/>
    <w:basedOn w:val="Normal"/>
    <w:link w:val="FootnoteTextChar"/>
    <w:semiHidden/>
    <w:rsid w:val="00105D64"/>
    <w:rPr>
      <w:sz w:val="20"/>
    </w:rPr>
  </w:style>
  <w:style w:type="character" w:customStyle="1" w:styleId="FootnoteTextChar">
    <w:name w:val="Footnote Text Char"/>
    <w:basedOn w:val="DefaultParagraphFont"/>
    <w:link w:val="FootnoteText"/>
    <w:semiHidden/>
    <w:rsid w:val="00D163C2"/>
    <w:rPr>
      <w:rFonts w:ascii="Arial" w:hAnsi="Arial"/>
      <w:lang w:val="en-GB"/>
    </w:rPr>
  </w:style>
  <w:style w:type="character" w:styleId="FootnoteReference">
    <w:name w:val="footnote reference"/>
    <w:semiHidden/>
    <w:rsid w:val="00105D64"/>
    <w:rPr>
      <w:vertAlign w:val="superscript"/>
    </w:rPr>
  </w:style>
  <w:style w:type="paragraph" w:customStyle="1" w:styleId="Heading">
    <w:name w:val="Heading"/>
    <w:aliases w:val="1_"/>
    <w:basedOn w:val="Normal"/>
    <w:rsid w:val="00105D64"/>
    <w:pPr>
      <w:ind w:left="1260" w:hanging="551"/>
    </w:pPr>
    <w:rPr>
      <w:b/>
    </w:rPr>
  </w:style>
  <w:style w:type="paragraph" w:styleId="BodyTextIndent">
    <w:name w:val="Body Text Indent"/>
    <w:basedOn w:val="Normal"/>
    <w:rsid w:val="00105D64"/>
    <w:pPr>
      <w:tabs>
        <w:tab w:val="left" w:pos="6379"/>
      </w:tabs>
      <w:spacing w:after="0"/>
      <w:ind w:left="1454" w:hanging="461"/>
    </w:pPr>
    <w:rPr>
      <w:color w:val="000000"/>
      <w:sz w:val="16"/>
    </w:rPr>
  </w:style>
  <w:style w:type="paragraph" w:customStyle="1" w:styleId="IndentText">
    <w:name w:val="Indent Text"/>
    <w:basedOn w:val="Normal"/>
    <w:rsid w:val="00105D64"/>
    <w:pPr>
      <w:tabs>
        <w:tab w:val="left" w:pos="1620"/>
        <w:tab w:val="left" w:pos="1980"/>
      </w:tabs>
      <w:spacing w:line="240" w:lineRule="auto"/>
      <w:ind w:left="720"/>
      <w:jc w:val="both"/>
    </w:pPr>
    <w:rPr>
      <w:sz w:val="20"/>
    </w:rPr>
  </w:style>
  <w:style w:type="paragraph" w:styleId="EndnoteText">
    <w:name w:val="endnote text"/>
    <w:basedOn w:val="Normal"/>
    <w:semiHidden/>
    <w:rsid w:val="00105D64"/>
    <w:rPr>
      <w:sz w:val="20"/>
    </w:rPr>
  </w:style>
  <w:style w:type="character" w:styleId="EndnoteReference">
    <w:name w:val="endnote reference"/>
    <w:semiHidden/>
    <w:rsid w:val="00105D64"/>
    <w:rPr>
      <w:vertAlign w:val="superscript"/>
    </w:rPr>
  </w:style>
  <w:style w:type="paragraph" w:styleId="BodyTextIndent2">
    <w:name w:val="Body Text Indent 2"/>
    <w:basedOn w:val="Normal"/>
    <w:rsid w:val="00105D64"/>
    <w:pPr>
      <w:tabs>
        <w:tab w:val="left" w:pos="1560"/>
        <w:tab w:val="left" w:pos="6379"/>
      </w:tabs>
      <w:spacing w:after="0"/>
      <w:ind w:left="6379" w:hanging="4820"/>
    </w:pPr>
    <w:rPr>
      <w:bCs/>
      <w:color w:val="000000"/>
      <w:sz w:val="18"/>
    </w:rPr>
  </w:style>
  <w:style w:type="paragraph" w:styleId="BodyTextIndent3">
    <w:name w:val="Body Text Indent 3"/>
    <w:basedOn w:val="Normal"/>
    <w:rsid w:val="00105D64"/>
    <w:pPr>
      <w:tabs>
        <w:tab w:val="left" w:pos="1560"/>
        <w:tab w:val="left" w:pos="6379"/>
      </w:tabs>
      <w:spacing w:after="0"/>
      <w:ind w:left="6379" w:hanging="4820"/>
    </w:pPr>
    <w:rPr>
      <w:bCs/>
      <w:color w:val="FF0000"/>
      <w:sz w:val="18"/>
    </w:rPr>
  </w:style>
  <w:style w:type="paragraph" w:customStyle="1" w:styleId="PL">
    <w:name w:val="PL"/>
    <w:rsid w:val="00105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05D64"/>
    <w:pPr>
      <w:jc w:val="both"/>
    </w:pPr>
    <w:rPr>
      <w:sz w:val="20"/>
    </w:rPr>
  </w:style>
  <w:style w:type="paragraph" w:customStyle="1" w:styleId="HE">
    <w:name w:val="HE"/>
    <w:basedOn w:val="Normal"/>
    <w:rsid w:val="00105D64"/>
    <w:pPr>
      <w:spacing w:after="0" w:line="240" w:lineRule="auto"/>
    </w:pPr>
    <w:rPr>
      <w:b/>
      <w:sz w:val="20"/>
    </w:rPr>
  </w:style>
  <w:style w:type="paragraph" w:customStyle="1" w:styleId="TAH">
    <w:name w:val="TAH"/>
    <w:basedOn w:val="Normal"/>
    <w:rsid w:val="00105D64"/>
    <w:pPr>
      <w:keepNext/>
      <w:keepLines/>
      <w:spacing w:after="0" w:line="240" w:lineRule="auto"/>
      <w:jc w:val="center"/>
    </w:pPr>
    <w:rPr>
      <w:b/>
      <w:sz w:val="18"/>
    </w:rPr>
  </w:style>
  <w:style w:type="paragraph" w:customStyle="1" w:styleId="NormalIndent">
    <w:name w:val="NormalIndent"/>
    <w:basedOn w:val="Normal"/>
    <w:rsid w:val="00105D64"/>
    <w:pPr>
      <w:ind w:left="720"/>
    </w:pPr>
    <w:rPr>
      <w:sz w:val="20"/>
      <w:lang w:val="it-IT"/>
    </w:rPr>
  </w:style>
  <w:style w:type="paragraph" w:styleId="BalloonText">
    <w:name w:val="Balloon Text"/>
    <w:basedOn w:val="Normal"/>
    <w:link w:val="BalloonTextChar"/>
    <w:rsid w:val="002515DF"/>
    <w:rPr>
      <w:rFonts w:ascii="Tahoma" w:hAnsi="Tahoma" w:cs="Tahoma"/>
      <w:sz w:val="16"/>
      <w:szCs w:val="16"/>
    </w:rPr>
  </w:style>
  <w:style w:type="character" w:customStyle="1" w:styleId="BalloonTextChar">
    <w:name w:val="Balloon Text Char"/>
    <w:basedOn w:val="DefaultParagraphFont"/>
    <w:link w:val="BalloonText"/>
    <w:rsid w:val="00D163C2"/>
    <w:rPr>
      <w:rFonts w:ascii="Tahoma" w:hAnsi="Tahoma" w:cs="Tahoma"/>
      <w:sz w:val="16"/>
      <w:szCs w:val="16"/>
      <w:lang w:val="en-GB"/>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spacing w:before="100" w:beforeAutospacing="1" w:after="100" w:afterAutospacing="1" w:line="240" w:lineRule="auto"/>
    </w:pPr>
    <w:rPr>
      <w:rFonts w:ascii="Times New Roman" w:hAnsi="Times New Roman"/>
      <w:sz w:val="24"/>
      <w:szCs w:val="24"/>
    </w:rPr>
  </w:style>
  <w:style w:type="paragraph" w:customStyle="1" w:styleId="Normal0">
    <w:name w:val="Normal_"/>
    <w:basedOn w:val="Normal"/>
    <w:semiHidden/>
    <w:rsid w:val="00F504AE"/>
    <w:pPr>
      <w:spacing w:after="160" w:line="240" w:lineRule="exact"/>
    </w:pPr>
    <w:rPr>
      <w:rFonts w:cs="Arial"/>
      <w:color w:val="0000FF"/>
      <w:kern w:val="2"/>
      <w:sz w:val="20"/>
      <w:lang w:eastAsia="zh-CN"/>
    </w:rPr>
  </w:style>
  <w:style w:type="paragraph" w:customStyle="1" w:styleId="heading0">
    <w:name w:val="heading"/>
    <w:basedOn w:val="Normal"/>
    <w:rsid w:val="00F91DF0"/>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D163C2"/>
    <w:rPr>
      <w:b/>
      <w:bCs/>
    </w:rPr>
  </w:style>
  <w:style w:type="paragraph" w:styleId="ListParagraph">
    <w:name w:val="List Paragraph"/>
    <w:basedOn w:val="Normal"/>
    <w:uiPriority w:val="34"/>
    <w:qFormat/>
    <w:rsid w:val="00D163C2"/>
    <w:pPr>
      <w:ind w:left="720"/>
      <w:contextualSpacing/>
    </w:pPr>
  </w:style>
  <w:style w:type="table" w:styleId="TableGrid">
    <w:name w:val="Table Grid"/>
    <w:basedOn w:val="TableNormal"/>
    <w:rsid w:val="006C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51247A"/>
  </w:style>
  <w:style w:type="character" w:styleId="CommentReference">
    <w:name w:val="annotation reference"/>
    <w:rsid w:val="006C27E1"/>
    <w:rPr>
      <w:sz w:val="16"/>
      <w:szCs w:val="16"/>
    </w:rPr>
  </w:style>
  <w:style w:type="paragraph" w:styleId="CommentText">
    <w:name w:val="annotation text"/>
    <w:basedOn w:val="Normal"/>
    <w:link w:val="CommentTextChar"/>
    <w:uiPriority w:val="99"/>
    <w:rsid w:val="006C27E1"/>
    <w:rPr>
      <w:sz w:val="20"/>
    </w:rPr>
  </w:style>
  <w:style w:type="character" w:customStyle="1" w:styleId="CommentTextChar">
    <w:name w:val="Comment Text Char"/>
    <w:link w:val="CommentText"/>
    <w:uiPriority w:val="99"/>
    <w:rsid w:val="006C27E1"/>
    <w:rPr>
      <w:rFonts w:ascii="Arial" w:hAnsi="Arial"/>
      <w:lang w:val="en-GB"/>
    </w:rPr>
  </w:style>
  <w:style w:type="paragraph" w:styleId="CommentSubject">
    <w:name w:val="annotation subject"/>
    <w:basedOn w:val="CommentText"/>
    <w:next w:val="CommentText"/>
    <w:link w:val="CommentSubjectChar"/>
    <w:rsid w:val="006C27E1"/>
    <w:rPr>
      <w:b/>
      <w:bCs/>
    </w:rPr>
  </w:style>
  <w:style w:type="character" w:customStyle="1" w:styleId="CommentSubjectChar">
    <w:name w:val="Comment Subject Char"/>
    <w:link w:val="CommentSubject"/>
    <w:rsid w:val="006C27E1"/>
    <w:rPr>
      <w:rFonts w:ascii="Arial" w:hAnsi="Arial"/>
      <w:b/>
      <w:bCs/>
      <w:lang w:val="en-GB"/>
    </w:rPr>
  </w:style>
  <w:style w:type="paragraph" w:styleId="PlainText">
    <w:name w:val="Plain Text"/>
    <w:basedOn w:val="Normal"/>
    <w:link w:val="PlainTextChar"/>
    <w:uiPriority w:val="99"/>
    <w:unhideWhenUsed/>
    <w:rsid w:val="00C436FA"/>
    <w:pPr>
      <w:spacing w:after="0" w:line="240" w:lineRule="auto"/>
    </w:pPr>
    <w:rPr>
      <w:rFonts w:ascii="Consolas" w:eastAsia="Calibri" w:hAnsi="Consolas"/>
      <w:sz w:val="21"/>
      <w:szCs w:val="21"/>
    </w:rPr>
  </w:style>
  <w:style w:type="character" w:customStyle="1" w:styleId="PlainTextChar">
    <w:name w:val="Plain Text Char"/>
    <w:link w:val="PlainText"/>
    <w:uiPriority w:val="99"/>
    <w:rsid w:val="00C436FA"/>
    <w:rPr>
      <w:rFonts w:ascii="Consolas" w:eastAsia="Calibri" w:hAnsi="Consolas" w:cs="Times New Roman"/>
      <w:sz w:val="21"/>
      <w:szCs w:val="21"/>
    </w:rPr>
  </w:style>
  <w:style w:type="paragraph" w:customStyle="1" w:styleId="AnnexNotitle">
    <w:name w:val="Annex_No &amp; title"/>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hAnsi="Times New Roman"/>
      <w:b/>
      <w:sz w:val="28"/>
    </w:rPr>
  </w:style>
  <w:style w:type="character" w:customStyle="1" w:styleId="Appdef">
    <w:name w:val="App_def"/>
    <w:basedOn w:val="DefaultParagraphFont"/>
    <w:rsid w:val="00D163C2"/>
    <w:rPr>
      <w:rFonts w:ascii="Times New Roman" w:hAnsi="Times New Roman"/>
      <w:b/>
    </w:rPr>
  </w:style>
  <w:style w:type="character" w:customStyle="1" w:styleId="Appref">
    <w:name w:val="App_ref"/>
    <w:basedOn w:val="DefaultParagraphFont"/>
    <w:rsid w:val="00D163C2"/>
  </w:style>
  <w:style w:type="paragraph" w:customStyle="1" w:styleId="AppendixNotitle">
    <w:name w:val="Appendix_No &amp; title"/>
    <w:basedOn w:val="AnnexNotitle"/>
    <w:next w:val="Normal"/>
    <w:rsid w:val="00D163C2"/>
  </w:style>
  <w:style w:type="character" w:customStyle="1" w:styleId="Artdef">
    <w:name w:val="Art_def"/>
    <w:basedOn w:val="DefaultParagraphFont"/>
    <w:rsid w:val="00D163C2"/>
    <w:rPr>
      <w:rFonts w:ascii="Times New Roman" w:hAnsi="Times New Roman"/>
      <w:b/>
    </w:rPr>
  </w:style>
  <w:style w:type="paragraph" w:customStyle="1" w:styleId="Artheading">
    <w:name w:val="Art_heading"/>
    <w:basedOn w:val="Normal"/>
    <w:next w:val="Normal"/>
    <w:rsid w:val="00D163C2"/>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hAnsi="Times New Roman"/>
      <w:b/>
      <w:sz w:val="28"/>
    </w:rPr>
  </w:style>
  <w:style w:type="paragraph" w:customStyle="1" w:styleId="ArtNo">
    <w:name w:val="Art_No"/>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hAnsi="Times New Roman"/>
      <w:caps/>
      <w:sz w:val="28"/>
    </w:rPr>
  </w:style>
  <w:style w:type="character" w:customStyle="1" w:styleId="Artref">
    <w:name w:val="Art_ref"/>
    <w:basedOn w:val="DefaultParagraphFont"/>
    <w:rsid w:val="00D163C2"/>
  </w:style>
  <w:style w:type="paragraph" w:customStyle="1" w:styleId="Arttitle">
    <w:name w:val="Art_title"/>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hAnsi="Times New Roman"/>
      <w:b/>
      <w:sz w:val="28"/>
    </w:rPr>
  </w:style>
  <w:style w:type="paragraph" w:customStyle="1" w:styleId="ASN1">
    <w:name w:val="ASN.1"/>
    <w:basedOn w:val="Normal"/>
    <w:rsid w:val="00D163C2"/>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hAnsi="Courier New"/>
      <w:b/>
      <w:noProof/>
      <w:sz w:val="20"/>
    </w:rPr>
  </w:style>
  <w:style w:type="paragraph" w:customStyle="1" w:styleId="Call">
    <w:name w:val="Call"/>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hAnsi="Times New Roman"/>
      <w:i/>
      <w:sz w:val="24"/>
    </w:rPr>
  </w:style>
  <w:style w:type="paragraph" w:customStyle="1" w:styleId="ChapNo">
    <w:name w:val="Chap_No"/>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hAnsi="Times New Roman"/>
      <w:b/>
      <w:caps/>
      <w:sz w:val="28"/>
    </w:rPr>
  </w:style>
  <w:style w:type="paragraph" w:customStyle="1" w:styleId="Chaptitle">
    <w:name w:val="Chap_title"/>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hAnsi="Times New Roman"/>
      <w:b/>
      <w:sz w:val="28"/>
    </w:rPr>
  </w:style>
  <w:style w:type="paragraph" w:customStyle="1" w:styleId="enumlev1">
    <w:name w:val="enumlev1"/>
    <w:basedOn w:val="Normal"/>
    <w:rsid w:val="00D163C2"/>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hAnsi="Times New Roman"/>
      <w:sz w:val="24"/>
    </w:rPr>
  </w:style>
  <w:style w:type="paragraph" w:customStyle="1" w:styleId="enumlev2">
    <w:name w:val="enumlev2"/>
    <w:basedOn w:val="enumlev1"/>
    <w:rsid w:val="00D163C2"/>
    <w:pPr>
      <w:ind w:left="1191" w:hanging="397"/>
    </w:pPr>
  </w:style>
  <w:style w:type="paragraph" w:customStyle="1" w:styleId="enumlev3">
    <w:name w:val="enumlev3"/>
    <w:basedOn w:val="enumlev2"/>
    <w:rsid w:val="00D163C2"/>
    <w:pPr>
      <w:ind w:left="1588"/>
    </w:pPr>
  </w:style>
  <w:style w:type="paragraph" w:customStyle="1" w:styleId="Equation">
    <w:name w:val="Equation"/>
    <w:basedOn w:val="Normal"/>
    <w:rsid w:val="00D163C2"/>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hAnsi="Times New Roman"/>
      <w:sz w:val="24"/>
    </w:rPr>
  </w:style>
  <w:style w:type="paragraph" w:customStyle="1" w:styleId="Equationlegend">
    <w:name w:val="Equation_legend"/>
    <w:basedOn w:val="Normal"/>
    <w:rsid w:val="00D163C2"/>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hAnsi="Times New Roman"/>
      <w:sz w:val="24"/>
    </w:rPr>
  </w:style>
  <w:style w:type="paragraph" w:customStyle="1" w:styleId="Figure">
    <w:name w:val="Figure"/>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sz w:val="24"/>
    </w:rPr>
  </w:style>
  <w:style w:type="paragraph" w:customStyle="1" w:styleId="Figurelegend">
    <w:name w:val="Figure_legend"/>
    <w:basedOn w:val="Normal"/>
    <w:rsid w:val="00D163C2"/>
    <w:pPr>
      <w:keepNext/>
      <w:keepLines/>
      <w:overflowPunct w:val="0"/>
      <w:autoSpaceDE w:val="0"/>
      <w:autoSpaceDN w:val="0"/>
      <w:adjustRightInd w:val="0"/>
      <w:spacing w:before="20" w:after="20" w:line="240" w:lineRule="auto"/>
      <w:textAlignment w:val="baseline"/>
    </w:pPr>
    <w:rPr>
      <w:rFonts w:ascii="Times New Roman" w:hAnsi="Times New Roman"/>
      <w:sz w:val="18"/>
    </w:rPr>
  </w:style>
  <w:style w:type="paragraph" w:customStyle="1" w:styleId="FigureNotitle">
    <w:name w:val="Figure_No &amp; title"/>
    <w:basedOn w:val="Normal"/>
    <w:next w:val="Normal"/>
    <w:rsid w:val="00D163C2"/>
    <w:pPr>
      <w:keepLines/>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b/>
      <w:sz w:val="24"/>
    </w:rPr>
  </w:style>
  <w:style w:type="paragraph" w:customStyle="1" w:styleId="FigureNoBR">
    <w:name w:val="Figure_No_BR"/>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hAnsi="Times New Roman"/>
      <w:caps/>
      <w:sz w:val="24"/>
    </w:rPr>
  </w:style>
  <w:style w:type="paragraph" w:customStyle="1" w:styleId="TabletitleBR">
    <w:name w:val="Table_title_BR"/>
    <w:basedOn w:val="Normal"/>
    <w:next w:val="Normal"/>
    <w:rsid w:val="00D163C2"/>
    <w:pPr>
      <w:keepNext/>
      <w:keepLines/>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hAnsi="Times New Roman"/>
      <w:b/>
      <w:sz w:val="24"/>
    </w:rPr>
  </w:style>
  <w:style w:type="paragraph" w:customStyle="1" w:styleId="FiguretitleBR">
    <w:name w:val="Figure_title_BR"/>
    <w:basedOn w:val="TabletitleBR"/>
    <w:next w:val="Normal"/>
    <w:rsid w:val="00D163C2"/>
    <w:pPr>
      <w:keepNext w:val="0"/>
      <w:spacing w:after="480"/>
    </w:pPr>
  </w:style>
  <w:style w:type="paragraph" w:customStyle="1" w:styleId="Figurewithouttitle">
    <w:name w:val="Figure_without_title"/>
    <w:basedOn w:val="Normal"/>
    <w:next w:val="Normal"/>
    <w:rsid w:val="00D163C2"/>
    <w:pPr>
      <w:keepLines/>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hAnsi="Times New Roman"/>
      <w:sz w:val="24"/>
    </w:rPr>
  </w:style>
  <w:style w:type="paragraph" w:customStyle="1" w:styleId="FirstFooter">
    <w:name w:val="FirstFooter"/>
    <w:basedOn w:val="Footer"/>
    <w:rsid w:val="00D163C2"/>
    <w:pPr>
      <w:tabs>
        <w:tab w:val="clear" w:pos="4320"/>
        <w:tab w:val="clear" w:pos="8640"/>
      </w:tabs>
      <w:spacing w:before="40" w:after="0" w:line="240" w:lineRule="auto"/>
    </w:pPr>
    <w:rPr>
      <w:rFonts w:ascii="Times New Roman" w:hAnsi="Times New Roman"/>
      <w:sz w:val="16"/>
    </w:rPr>
  </w:style>
  <w:style w:type="paragraph" w:customStyle="1" w:styleId="FooterQP">
    <w:name w:val="Footer_QP"/>
    <w:basedOn w:val="Normal"/>
    <w:rsid w:val="00D163C2"/>
    <w:pPr>
      <w:tabs>
        <w:tab w:val="left" w:pos="907"/>
        <w:tab w:val="right" w:pos="8789"/>
        <w:tab w:val="right" w:pos="9639"/>
      </w:tabs>
      <w:overflowPunct w:val="0"/>
      <w:autoSpaceDE w:val="0"/>
      <w:autoSpaceDN w:val="0"/>
      <w:adjustRightInd w:val="0"/>
      <w:spacing w:after="0" w:line="240" w:lineRule="auto"/>
      <w:textAlignment w:val="baseline"/>
    </w:pPr>
    <w:rPr>
      <w:rFonts w:ascii="Times New Roman" w:hAnsi="Times New Roman"/>
      <w:b/>
    </w:rPr>
  </w:style>
  <w:style w:type="paragraph" w:customStyle="1" w:styleId="Note">
    <w:name w:val="Note"/>
    <w:basedOn w:val="Normal"/>
    <w:rsid w:val="00D163C2"/>
    <w:pPr>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hAnsi="Times New Roman"/>
      <w:sz w:val="24"/>
    </w:rPr>
  </w:style>
  <w:style w:type="paragraph" w:customStyle="1" w:styleId="Formal">
    <w:name w:val="Formal"/>
    <w:basedOn w:val="ASN1"/>
    <w:rsid w:val="00D163C2"/>
    <w:rPr>
      <w:b w:val="0"/>
    </w:rPr>
  </w:style>
  <w:style w:type="paragraph" w:customStyle="1" w:styleId="Headingb">
    <w:name w:val="Heading_b"/>
    <w:basedOn w:val="Normal"/>
    <w:next w:val="Normal"/>
    <w:rsid w:val="00D163C2"/>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hAnsi="Times New Roman"/>
      <w:b/>
      <w:sz w:val="24"/>
    </w:rPr>
  </w:style>
  <w:style w:type="paragraph" w:customStyle="1" w:styleId="Headingi">
    <w:name w:val="Heading_i"/>
    <w:basedOn w:val="Normal"/>
    <w:next w:val="Normal"/>
    <w:rsid w:val="00D163C2"/>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hAnsi="Times New Roman"/>
      <w:i/>
      <w:sz w:val="24"/>
    </w:rPr>
  </w:style>
  <w:style w:type="paragraph" w:styleId="Index1">
    <w:name w:val="index 1"/>
    <w:basedOn w:val="Normal"/>
    <w:next w:val="Normal"/>
    <w:rsid w:val="00D163C2"/>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sz w:val="24"/>
    </w:rPr>
  </w:style>
  <w:style w:type="paragraph" w:styleId="Index2">
    <w:name w:val="index 2"/>
    <w:basedOn w:val="Normal"/>
    <w:next w:val="Normal"/>
    <w:rsid w:val="00D163C2"/>
    <w:pPr>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hAnsi="Times New Roman"/>
      <w:sz w:val="24"/>
    </w:rPr>
  </w:style>
  <w:style w:type="paragraph" w:styleId="Index3">
    <w:name w:val="index 3"/>
    <w:basedOn w:val="Normal"/>
    <w:next w:val="Normal"/>
    <w:rsid w:val="00D163C2"/>
    <w:pPr>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hAnsi="Times New Roman"/>
      <w:sz w:val="24"/>
    </w:rPr>
  </w:style>
  <w:style w:type="paragraph" w:customStyle="1" w:styleId="Normalaftertitle">
    <w:name w:val="Normal_after_title"/>
    <w:basedOn w:val="Normal"/>
    <w:next w:val="Normal"/>
    <w:rsid w:val="00D163C2"/>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hAnsi="Times New Roman"/>
      <w:sz w:val="24"/>
    </w:rPr>
  </w:style>
  <w:style w:type="paragraph" w:customStyle="1" w:styleId="PartNo">
    <w:name w:val="Part_No"/>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hAnsi="Times New Roman"/>
      <w:caps/>
      <w:sz w:val="28"/>
    </w:rPr>
  </w:style>
  <w:style w:type="paragraph" w:customStyle="1" w:styleId="Partref">
    <w:name w:val="Part_ref"/>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hAnsi="Times New Roman"/>
      <w:sz w:val="24"/>
    </w:rPr>
  </w:style>
  <w:style w:type="paragraph" w:customStyle="1" w:styleId="Parttitle">
    <w:name w:val="Part_title"/>
    <w:basedOn w:val="Normal"/>
    <w:next w:val="Normalaftertitle"/>
    <w:rsid w:val="00D163C2"/>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hAnsi="Times New Roman"/>
      <w:b/>
      <w:sz w:val="28"/>
    </w:rPr>
  </w:style>
  <w:style w:type="paragraph" w:customStyle="1" w:styleId="Recdate">
    <w:name w:val="Rec_date"/>
    <w:basedOn w:val="Normal"/>
    <w:next w:val="Normalaftertitle"/>
    <w:rsid w:val="00D163C2"/>
    <w:pPr>
      <w:keepNext/>
      <w:keepLines/>
      <w:overflowPunct w:val="0"/>
      <w:autoSpaceDE w:val="0"/>
      <w:autoSpaceDN w:val="0"/>
      <w:adjustRightInd w:val="0"/>
      <w:spacing w:before="120" w:after="0" w:line="240" w:lineRule="auto"/>
      <w:jc w:val="right"/>
      <w:textAlignment w:val="baseline"/>
    </w:pPr>
    <w:rPr>
      <w:rFonts w:ascii="Times New Roman" w:hAnsi="Times New Roman"/>
      <w:i/>
    </w:rPr>
  </w:style>
  <w:style w:type="paragraph" w:customStyle="1" w:styleId="Questiondate">
    <w:name w:val="Question_date"/>
    <w:basedOn w:val="Recdate"/>
    <w:next w:val="Normalaftertitle"/>
    <w:rsid w:val="00D163C2"/>
  </w:style>
  <w:style w:type="paragraph" w:customStyle="1" w:styleId="RecNo">
    <w:name w:val="Rec_No"/>
    <w:basedOn w:val="Normal"/>
    <w:next w:val="Normal"/>
    <w:rsid w:val="00D163C2"/>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hAnsi="Times New Roman"/>
      <w:b/>
      <w:sz w:val="28"/>
    </w:rPr>
  </w:style>
  <w:style w:type="paragraph" w:customStyle="1" w:styleId="QuestionNo">
    <w:name w:val="Question_No"/>
    <w:basedOn w:val="RecNo"/>
    <w:next w:val="Normal"/>
    <w:rsid w:val="00D163C2"/>
  </w:style>
  <w:style w:type="paragraph" w:customStyle="1" w:styleId="RecNoBR">
    <w:name w:val="Rec_No_BR"/>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hAnsi="Times New Roman"/>
      <w:caps/>
      <w:sz w:val="28"/>
    </w:rPr>
  </w:style>
  <w:style w:type="paragraph" w:customStyle="1" w:styleId="QuestionNoBR">
    <w:name w:val="Question_No_BR"/>
    <w:basedOn w:val="RecNoBR"/>
    <w:next w:val="Normal"/>
    <w:rsid w:val="00D163C2"/>
  </w:style>
  <w:style w:type="paragraph" w:customStyle="1" w:styleId="Recref">
    <w:name w:val="Rec_ref"/>
    <w:basedOn w:val="Normal"/>
    <w:next w:val="Recdate"/>
    <w:rsid w:val="00D163C2"/>
    <w:pPr>
      <w:keepNext/>
      <w:keepLines/>
      <w:overflowPunct w:val="0"/>
      <w:autoSpaceDE w:val="0"/>
      <w:autoSpaceDN w:val="0"/>
      <w:adjustRightInd w:val="0"/>
      <w:spacing w:before="120" w:after="0" w:line="240" w:lineRule="auto"/>
      <w:jc w:val="center"/>
      <w:textAlignment w:val="baseline"/>
    </w:pPr>
    <w:rPr>
      <w:rFonts w:ascii="Times New Roman" w:hAnsi="Times New Roman"/>
      <w:i/>
      <w:sz w:val="24"/>
    </w:rPr>
  </w:style>
  <w:style w:type="paragraph" w:customStyle="1" w:styleId="Questionref">
    <w:name w:val="Question_ref"/>
    <w:basedOn w:val="Recref"/>
    <w:next w:val="Questiondate"/>
    <w:rsid w:val="00D163C2"/>
  </w:style>
  <w:style w:type="paragraph" w:customStyle="1" w:styleId="Rectitle">
    <w:name w:val="Rec_title"/>
    <w:basedOn w:val="Normal"/>
    <w:next w:val="Normalaftertitle"/>
    <w:rsid w:val="00D163C2"/>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hAnsi="Times New Roman"/>
      <w:b/>
      <w:sz w:val="28"/>
    </w:rPr>
  </w:style>
  <w:style w:type="paragraph" w:customStyle="1" w:styleId="Questiontitle">
    <w:name w:val="Question_title"/>
    <w:basedOn w:val="Rectitle"/>
    <w:next w:val="Questionref"/>
    <w:rsid w:val="00D163C2"/>
  </w:style>
  <w:style w:type="character" w:customStyle="1" w:styleId="Recdef">
    <w:name w:val="Rec_def"/>
    <w:basedOn w:val="DefaultParagraphFont"/>
    <w:rsid w:val="00D163C2"/>
    <w:rPr>
      <w:b/>
    </w:rPr>
  </w:style>
  <w:style w:type="paragraph" w:customStyle="1" w:styleId="Reftext">
    <w:name w:val="Ref_text"/>
    <w:basedOn w:val="Normal"/>
    <w:rsid w:val="00D163C2"/>
    <w:pPr>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hAnsi="Times New Roman"/>
      <w:sz w:val="24"/>
    </w:rPr>
  </w:style>
  <w:style w:type="paragraph" w:customStyle="1" w:styleId="Reftitle">
    <w:name w:val="Ref_title"/>
    <w:basedOn w:val="Normal"/>
    <w:next w:val="Reftext"/>
    <w:rsid w:val="00D163C2"/>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hAnsi="Times New Roman"/>
      <w:b/>
      <w:sz w:val="24"/>
    </w:rPr>
  </w:style>
  <w:style w:type="paragraph" w:customStyle="1" w:styleId="Repdate">
    <w:name w:val="Rep_date"/>
    <w:basedOn w:val="Recdate"/>
    <w:next w:val="Normalaftertitle"/>
    <w:rsid w:val="00D163C2"/>
  </w:style>
  <w:style w:type="paragraph" w:customStyle="1" w:styleId="RepNo">
    <w:name w:val="Rep_No"/>
    <w:basedOn w:val="RecNo"/>
    <w:next w:val="Normal"/>
    <w:rsid w:val="00D163C2"/>
  </w:style>
  <w:style w:type="paragraph" w:customStyle="1" w:styleId="RepNoBR">
    <w:name w:val="Rep_No_BR"/>
    <w:basedOn w:val="RecNoBR"/>
    <w:next w:val="Normal"/>
    <w:rsid w:val="00D163C2"/>
  </w:style>
  <w:style w:type="paragraph" w:customStyle="1" w:styleId="Repref">
    <w:name w:val="Rep_ref"/>
    <w:basedOn w:val="Recref"/>
    <w:next w:val="Repdate"/>
    <w:rsid w:val="00D163C2"/>
  </w:style>
  <w:style w:type="paragraph" w:customStyle="1" w:styleId="Reptitle">
    <w:name w:val="Rep_title"/>
    <w:basedOn w:val="Rectitle"/>
    <w:next w:val="Repref"/>
    <w:rsid w:val="00D163C2"/>
  </w:style>
  <w:style w:type="paragraph" w:customStyle="1" w:styleId="Resdate">
    <w:name w:val="Res_date"/>
    <w:basedOn w:val="Recdate"/>
    <w:next w:val="Normalaftertitle"/>
    <w:rsid w:val="00D163C2"/>
  </w:style>
  <w:style w:type="character" w:customStyle="1" w:styleId="Resdef">
    <w:name w:val="Res_def"/>
    <w:basedOn w:val="DefaultParagraphFont"/>
    <w:rsid w:val="00D163C2"/>
    <w:rPr>
      <w:rFonts w:ascii="Times New Roman" w:hAnsi="Times New Roman"/>
      <w:b/>
    </w:rPr>
  </w:style>
  <w:style w:type="paragraph" w:customStyle="1" w:styleId="ResNo">
    <w:name w:val="Res_No"/>
    <w:basedOn w:val="RecNo"/>
    <w:next w:val="Normal"/>
    <w:rsid w:val="00D163C2"/>
  </w:style>
  <w:style w:type="paragraph" w:customStyle="1" w:styleId="ResNoBR">
    <w:name w:val="Res_No_BR"/>
    <w:basedOn w:val="RecNoBR"/>
    <w:next w:val="Normal"/>
    <w:rsid w:val="00D163C2"/>
  </w:style>
  <w:style w:type="paragraph" w:customStyle="1" w:styleId="Resref">
    <w:name w:val="Res_ref"/>
    <w:basedOn w:val="Recref"/>
    <w:next w:val="Resdate"/>
    <w:rsid w:val="00D163C2"/>
  </w:style>
  <w:style w:type="paragraph" w:customStyle="1" w:styleId="Restitle">
    <w:name w:val="Res_title"/>
    <w:basedOn w:val="Rectitle"/>
    <w:next w:val="Resref"/>
    <w:rsid w:val="00D163C2"/>
  </w:style>
  <w:style w:type="paragraph" w:customStyle="1" w:styleId="Section1">
    <w:name w:val="Section_1"/>
    <w:basedOn w:val="Normal"/>
    <w:next w:val="Normal"/>
    <w:rsid w:val="00D163C2"/>
    <w:pPr>
      <w:overflowPunct w:val="0"/>
      <w:autoSpaceDE w:val="0"/>
      <w:autoSpaceDN w:val="0"/>
      <w:adjustRightInd w:val="0"/>
      <w:spacing w:before="624" w:after="0" w:line="240" w:lineRule="auto"/>
      <w:jc w:val="center"/>
      <w:textAlignment w:val="baseline"/>
    </w:pPr>
    <w:rPr>
      <w:rFonts w:ascii="Times New Roman" w:hAnsi="Times New Roman"/>
      <w:b/>
      <w:sz w:val="24"/>
    </w:rPr>
  </w:style>
  <w:style w:type="paragraph" w:customStyle="1" w:styleId="Section2">
    <w:name w:val="Section_2"/>
    <w:basedOn w:val="Normal"/>
    <w:next w:val="Normal"/>
    <w:rsid w:val="00D163C2"/>
    <w:pPr>
      <w:overflowPunct w:val="0"/>
      <w:autoSpaceDE w:val="0"/>
      <w:autoSpaceDN w:val="0"/>
      <w:adjustRightInd w:val="0"/>
      <w:spacing w:before="240" w:after="0" w:line="240" w:lineRule="auto"/>
      <w:jc w:val="center"/>
      <w:textAlignment w:val="baseline"/>
    </w:pPr>
    <w:rPr>
      <w:rFonts w:ascii="Times New Roman" w:hAnsi="Times New Roman"/>
      <w:i/>
      <w:sz w:val="24"/>
    </w:rPr>
  </w:style>
  <w:style w:type="paragraph" w:customStyle="1" w:styleId="SectionNo">
    <w:name w:val="Section_No"/>
    <w:basedOn w:val="Normal"/>
    <w:next w:val="Normal"/>
    <w:rsid w:val="00D163C2"/>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hAnsi="Times New Roman"/>
      <w:caps/>
      <w:sz w:val="28"/>
    </w:rPr>
  </w:style>
  <w:style w:type="paragraph" w:customStyle="1" w:styleId="Sectiontitle">
    <w:name w:val="Section_title"/>
    <w:basedOn w:val="Normal"/>
    <w:next w:val="Normalaftertitle"/>
    <w:rsid w:val="00D163C2"/>
    <w:pPr>
      <w:keepNext/>
      <w:keepLines/>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hAnsi="Times New Roman"/>
      <w:b/>
      <w:sz w:val="28"/>
    </w:rPr>
  </w:style>
  <w:style w:type="paragraph" w:customStyle="1" w:styleId="Source">
    <w:name w:val="Source"/>
    <w:basedOn w:val="Normal"/>
    <w:next w:val="Normalaftertitle"/>
    <w:rsid w:val="00D163C2"/>
    <w:pPr>
      <w:tabs>
        <w:tab w:val="left" w:pos="794"/>
        <w:tab w:val="left" w:pos="1191"/>
        <w:tab w:val="left" w:pos="1588"/>
        <w:tab w:val="left" w:pos="1985"/>
      </w:tabs>
      <w:overflowPunct w:val="0"/>
      <w:autoSpaceDE w:val="0"/>
      <w:autoSpaceDN w:val="0"/>
      <w:adjustRightInd w:val="0"/>
      <w:spacing w:before="840" w:line="240" w:lineRule="auto"/>
      <w:jc w:val="center"/>
      <w:textAlignment w:val="baseline"/>
    </w:pPr>
    <w:rPr>
      <w:rFonts w:ascii="Times New Roman" w:hAnsi="Times New Roman"/>
      <w:b/>
      <w:sz w:val="28"/>
    </w:rPr>
  </w:style>
  <w:style w:type="paragraph" w:customStyle="1" w:styleId="SpecialFooter">
    <w:name w:val="Special Footer"/>
    <w:basedOn w:val="Footer"/>
    <w:rsid w:val="00D163C2"/>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hAnsi="Times New Roman"/>
      <w:sz w:val="16"/>
    </w:rPr>
  </w:style>
  <w:style w:type="character" w:customStyle="1" w:styleId="Tablefreq">
    <w:name w:val="Table_freq"/>
    <w:basedOn w:val="DefaultParagraphFont"/>
    <w:rsid w:val="00D163C2"/>
    <w:rPr>
      <w:b/>
      <w:color w:val="auto"/>
    </w:rPr>
  </w:style>
  <w:style w:type="paragraph" w:customStyle="1" w:styleId="Tablehead">
    <w:name w:val="Table_head"/>
    <w:basedOn w:val="Normal"/>
    <w:next w:val="Normal"/>
    <w:rsid w:val="00D163C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hAnsi="Times New Roman"/>
      <w:b/>
    </w:rPr>
  </w:style>
  <w:style w:type="paragraph" w:customStyle="1" w:styleId="Tablelegend">
    <w:name w:val="Table_legend"/>
    <w:basedOn w:val="Normal"/>
    <w:rsid w:val="00D163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hAnsi="Times New Roman"/>
    </w:rPr>
  </w:style>
  <w:style w:type="paragraph" w:customStyle="1" w:styleId="TableNotitle">
    <w:name w:val="Table_No &amp; title"/>
    <w:basedOn w:val="Normal"/>
    <w:next w:val="Tablehead"/>
    <w:rsid w:val="00D163C2"/>
    <w:pPr>
      <w:keepNext/>
      <w:keepLines/>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hAnsi="Times New Roman"/>
      <w:b/>
      <w:sz w:val="24"/>
    </w:rPr>
  </w:style>
  <w:style w:type="paragraph" w:customStyle="1" w:styleId="TableNoBR">
    <w:name w:val="Table_No_BR"/>
    <w:basedOn w:val="Normal"/>
    <w:next w:val="TabletitleBR"/>
    <w:rsid w:val="00D163C2"/>
    <w:pPr>
      <w:keepNext/>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hAnsi="Times New Roman"/>
      <w:caps/>
      <w:sz w:val="24"/>
    </w:rPr>
  </w:style>
  <w:style w:type="paragraph" w:customStyle="1" w:styleId="Tableref">
    <w:name w:val="Table_ref"/>
    <w:basedOn w:val="Normal"/>
    <w:next w:val="TabletitleBR"/>
    <w:rsid w:val="00D163C2"/>
    <w:pPr>
      <w:keepNext/>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hAnsi="Times New Roman"/>
      <w:sz w:val="24"/>
    </w:rPr>
  </w:style>
  <w:style w:type="paragraph" w:customStyle="1" w:styleId="Tabletext">
    <w:name w:val="Table_text"/>
    <w:basedOn w:val="Normal"/>
    <w:rsid w:val="00D163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rPr>
  </w:style>
  <w:style w:type="paragraph" w:customStyle="1" w:styleId="Title1">
    <w:name w:val="Title 1"/>
    <w:basedOn w:val="Source"/>
    <w:next w:val="Normal"/>
    <w:rsid w:val="00D163C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163C2"/>
  </w:style>
  <w:style w:type="paragraph" w:customStyle="1" w:styleId="Title3">
    <w:name w:val="Title 3"/>
    <w:basedOn w:val="Title2"/>
    <w:next w:val="Normal"/>
    <w:rsid w:val="00D163C2"/>
    <w:rPr>
      <w:caps w:val="0"/>
    </w:rPr>
  </w:style>
  <w:style w:type="paragraph" w:customStyle="1" w:styleId="Title4">
    <w:name w:val="Title 4"/>
    <w:basedOn w:val="Title3"/>
    <w:next w:val="Heading1"/>
    <w:rsid w:val="00D163C2"/>
    <w:rPr>
      <w:b/>
    </w:rPr>
  </w:style>
  <w:style w:type="paragraph" w:customStyle="1" w:styleId="toc0">
    <w:name w:val="toc 0"/>
    <w:basedOn w:val="Normal"/>
    <w:next w:val="TOC1"/>
    <w:rsid w:val="00D163C2"/>
    <w:pPr>
      <w:tabs>
        <w:tab w:val="right" w:pos="9639"/>
      </w:tabs>
      <w:overflowPunct w:val="0"/>
      <w:autoSpaceDE w:val="0"/>
      <w:autoSpaceDN w:val="0"/>
      <w:adjustRightInd w:val="0"/>
      <w:spacing w:before="120" w:after="0" w:line="240" w:lineRule="auto"/>
      <w:textAlignment w:val="baseline"/>
    </w:pPr>
    <w:rPr>
      <w:rFonts w:ascii="Times New Roman" w:hAnsi="Times New Roman"/>
      <w:b/>
      <w:sz w:val="24"/>
    </w:rPr>
  </w:style>
  <w:style w:type="paragraph" w:styleId="TOC1">
    <w:name w:val="toc 1"/>
    <w:basedOn w:val="Normal"/>
    <w:rsid w:val="00D163C2"/>
    <w:pPr>
      <w:keepLines/>
      <w:tabs>
        <w:tab w:val="left" w:pos="964"/>
        <w:tab w:val="left" w:leader="dot" w:pos="8789"/>
        <w:tab w:val="right" w:pos="9639"/>
      </w:tabs>
      <w:overflowPunct w:val="0"/>
      <w:autoSpaceDE w:val="0"/>
      <w:autoSpaceDN w:val="0"/>
      <w:adjustRightInd w:val="0"/>
      <w:spacing w:before="240" w:after="0" w:line="240" w:lineRule="auto"/>
      <w:ind w:left="680" w:right="851" w:hanging="680"/>
      <w:textAlignment w:val="baseline"/>
    </w:pPr>
    <w:rPr>
      <w:rFonts w:ascii="Times New Roman" w:hAnsi="Times New Roman"/>
      <w:sz w:val="24"/>
    </w:rPr>
  </w:style>
  <w:style w:type="paragraph" w:styleId="TOC2">
    <w:name w:val="toc 2"/>
    <w:basedOn w:val="TOC1"/>
    <w:rsid w:val="00D163C2"/>
    <w:pPr>
      <w:spacing w:before="80"/>
      <w:ind w:left="1531" w:hanging="851"/>
    </w:pPr>
  </w:style>
  <w:style w:type="paragraph" w:styleId="TOC3">
    <w:name w:val="toc 3"/>
    <w:basedOn w:val="TOC2"/>
    <w:rsid w:val="00D163C2"/>
  </w:style>
  <w:style w:type="paragraph" w:styleId="TOC4">
    <w:name w:val="toc 4"/>
    <w:basedOn w:val="TOC3"/>
    <w:rsid w:val="00D163C2"/>
  </w:style>
  <w:style w:type="paragraph" w:styleId="TOC5">
    <w:name w:val="toc 5"/>
    <w:basedOn w:val="TOC4"/>
    <w:rsid w:val="00D163C2"/>
  </w:style>
  <w:style w:type="paragraph" w:styleId="TOC6">
    <w:name w:val="toc 6"/>
    <w:basedOn w:val="TOC4"/>
    <w:rsid w:val="00D163C2"/>
  </w:style>
  <w:style w:type="paragraph" w:styleId="TOC7">
    <w:name w:val="toc 7"/>
    <w:basedOn w:val="TOC4"/>
    <w:rsid w:val="00D163C2"/>
  </w:style>
  <w:style w:type="paragraph" w:styleId="TOC8">
    <w:name w:val="toc 8"/>
    <w:basedOn w:val="TOC4"/>
    <w:rsid w:val="00D163C2"/>
  </w:style>
  <w:style w:type="paragraph" w:customStyle="1" w:styleId="TableEntry">
    <w:name w:val="Table Entry"/>
    <w:rsid w:val="00D163C2"/>
    <w:rPr>
      <w:szCs w:val="24"/>
      <w:lang w:bidi="he-IL"/>
    </w:rPr>
  </w:style>
  <w:style w:type="paragraph" w:customStyle="1" w:styleId="11BodyText">
    <w:name w:val="11 BodyText"/>
    <w:basedOn w:val="Normal"/>
    <w:rsid w:val="00D163C2"/>
    <w:pPr>
      <w:spacing w:after="220" w:line="240" w:lineRule="auto"/>
      <w:ind w:left="1298"/>
    </w:pPr>
    <w:rPr>
      <w:rFonts w:ascii="Times New Roman" w:eastAsia="Times New Roman" w:hAnsi="Times New Roman"/>
    </w:rPr>
  </w:style>
  <w:style w:type="paragraph" w:customStyle="1" w:styleId="Equation-where">
    <w:name w:val="Equation - where"/>
    <w:basedOn w:val="Equation"/>
    <w:rsid w:val="00D163C2"/>
    <w:pPr>
      <w:tabs>
        <w:tab w:val="clear" w:pos="794"/>
        <w:tab w:val="clear" w:pos="4820"/>
        <w:tab w:val="left" w:pos="1803"/>
        <w:tab w:val="left" w:pos="1979"/>
        <w:tab w:val="left" w:pos="2160"/>
        <w:tab w:val="left" w:pos="2342"/>
        <w:tab w:val="left" w:pos="2523"/>
        <w:tab w:val="left" w:pos="2699"/>
        <w:tab w:val="left" w:pos="2880"/>
        <w:tab w:val="left" w:pos="3062"/>
        <w:tab w:val="left" w:pos="6237"/>
      </w:tabs>
      <w:overflowPunct/>
      <w:autoSpaceDE/>
      <w:autoSpaceDN/>
      <w:adjustRightInd/>
      <w:spacing w:before="0" w:after="60"/>
      <w:ind w:left="3062" w:hanging="1259"/>
      <w:textAlignment w:val="auto"/>
    </w:pPr>
    <w:rPr>
      <w:rFonts w:ascii="Times" w:eastAsia="Times New Roman" w:hAnsi="Times"/>
      <w:sz w:val="22"/>
    </w:rPr>
  </w:style>
  <w:style w:type="paragraph" w:customStyle="1" w:styleId="Equation-where-continue">
    <w:name w:val="Equation - where - continue"/>
    <w:basedOn w:val="Equation-where"/>
    <w:rsid w:val="00D163C2"/>
    <w:pPr>
      <w:tabs>
        <w:tab w:val="clear" w:pos="1803"/>
        <w:tab w:val="clear" w:pos="1979"/>
        <w:tab w:val="clear" w:pos="2160"/>
        <w:tab w:val="clear" w:pos="2342"/>
        <w:tab w:val="clear" w:pos="2523"/>
        <w:tab w:val="clear" w:pos="2699"/>
      </w:tabs>
      <w:ind w:left="3061" w:hanging="181"/>
    </w:pPr>
  </w:style>
  <w:style w:type="paragraph" w:customStyle="1" w:styleId="Eq-where-cont-last">
    <w:name w:val="Eq. - where - cont. - last"/>
    <w:basedOn w:val="Equation-where-continue"/>
    <w:rsid w:val="00D163C2"/>
    <w:pPr>
      <w:tabs>
        <w:tab w:val="clear" w:pos="9639"/>
        <w:tab w:val="right" w:pos="10206"/>
      </w:tabs>
      <w:spacing w:after="240"/>
    </w:pPr>
  </w:style>
  <w:style w:type="paragraph" w:styleId="Caption">
    <w:name w:val="caption"/>
    <w:basedOn w:val="Normal"/>
    <w:next w:val="Normal"/>
    <w:unhideWhenUsed/>
    <w:qFormat/>
    <w:rsid w:val="00D163C2"/>
    <w:pPr>
      <w:tabs>
        <w:tab w:val="left" w:pos="794"/>
        <w:tab w:val="left" w:pos="1191"/>
        <w:tab w:val="left" w:pos="1588"/>
        <w:tab w:val="left" w:pos="1985"/>
      </w:tabs>
      <w:overflowPunct w:val="0"/>
      <w:autoSpaceDE w:val="0"/>
      <w:autoSpaceDN w:val="0"/>
      <w:adjustRightInd w:val="0"/>
      <w:spacing w:line="240" w:lineRule="auto"/>
      <w:textAlignment w:val="baseline"/>
    </w:pPr>
    <w:rPr>
      <w:rFonts w:ascii="Times New Roman" w:hAnsi="Times New Roman"/>
      <w:b/>
      <w:bCs/>
      <w:color w:val="4F81BD" w:themeColor="accent1"/>
      <w:sz w:val="18"/>
      <w:szCs w:val="18"/>
    </w:rPr>
  </w:style>
  <w:style w:type="paragraph" w:styleId="Title">
    <w:name w:val="Title"/>
    <w:basedOn w:val="Normal"/>
    <w:next w:val="Normal"/>
    <w:link w:val="TitleChar"/>
    <w:uiPriority w:val="10"/>
    <w:qFormat/>
    <w:rsid w:val="00D163C2"/>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D163C2"/>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D163C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163C2"/>
    <w:rPr>
      <w:rFonts w:asciiTheme="majorHAnsi" w:eastAsiaTheme="majorEastAsia" w:hAnsiTheme="majorHAnsi" w:cstheme="majorBidi"/>
      <w:i/>
      <w:iCs/>
      <w:spacing w:val="13"/>
      <w:sz w:val="24"/>
      <w:szCs w:val="24"/>
    </w:rPr>
  </w:style>
  <w:style w:type="character" w:styleId="Emphasis">
    <w:name w:val="Emphasis"/>
    <w:uiPriority w:val="20"/>
    <w:qFormat/>
    <w:rsid w:val="00D163C2"/>
    <w:rPr>
      <w:b/>
      <w:bCs/>
      <w:i/>
      <w:iCs/>
      <w:spacing w:val="10"/>
      <w:bdr w:val="none" w:sz="0" w:space="0" w:color="auto"/>
      <w:shd w:val="clear" w:color="auto" w:fill="auto"/>
    </w:rPr>
  </w:style>
  <w:style w:type="paragraph" w:styleId="NoSpacing">
    <w:name w:val="No Spacing"/>
    <w:basedOn w:val="Normal"/>
    <w:uiPriority w:val="1"/>
    <w:qFormat/>
    <w:rsid w:val="00D163C2"/>
    <w:pPr>
      <w:spacing w:after="0" w:line="240" w:lineRule="auto"/>
    </w:pPr>
  </w:style>
  <w:style w:type="paragraph" w:styleId="Quote">
    <w:name w:val="Quote"/>
    <w:basedOn w:val="Normal"/>
    <w:next w:val="Normal"/>
    <w:link w:val="QuoteChar"/>
    <w:uiPriority w:val="29"/>
    <w:qFormat/>
    <w:rsid w:val="00D163C2"/>
    <w:pPr>
      <w:spacing w:before="200" w:after="0"/>
      <w:ind w:left="360" w:right="360"/>
    </w:pPr>
    <w:rPr>
      <w:i/>
      <w:iCs/>
    </w:rPr>
  </w:style>
  <w:style w:type="character" w:customStyle="1" w:styleId="QuoteChar">
    <w:name w:val="Quote Char"/>
    <w:basedOn w:val="DefaultParagraphFont"/>
    <w:link w:val="Quote"/>
    <w:uiPriority w:val="29"/>
    <w:rsid w:val="00D163C2"/>
    <w:rPr>
      <w:i/>
      <w:iCs/>
    </w:rPr>
  </w:style>
  <w:style w:type="paragraph" w:styleId="IntenseQuote">
    <w:name w:val="Intense Quote"/>
    <w:basedOn w:val="Normal"/>
    <w:next w:val="Normal"/>
    <w:link w:val="IntenseQuoteChar"/>
    <w:uiPriority w:val="30"/>
    <w:qFormat/>
    <w:rsid w:val="00D163C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163C2"/>
    <w:rPr>
      <w:b/>
      <w:bCs/>
      <w:i/>
      <w:iCs/>
    </w:rPr>
  </w:style>
  <w:style w:type="character" w:styleId="SubtleEmphasis">
    <w:name w:val="Subtle Emphasis"/>
    <w:uiPriority w:val="19"/>
    <w:qFormat/>
    <w:rsid w:val="00D163C2"/>
    <w:rPr>
      <w:i/>
      <w:iCs/>
    </w:rPr>
  </w:style>
  <w:style w:type="character" w:styleId="IntenseEmphasis">
    <w:name w:val="Intense Emphasis"/>
    <w:uiPriority w:val="21"/>
    <w:qFormat/>
    <w:rsid w:val="00D163C2"/>
    <w:rPr>
      <w:b/>
      <w:bCs/>
    </w:rPr>
  </w:style>
  <w:style w:type="character" w:styleId="SubtleReference">
    <w:name w:val="Subtle Reference"/>
    <w:uiPriority w:val="31"/>
    <w:qFormat/>
    <w:rsid w:val="00D163C2"/>
    <w:rPr>
      <w:smallCaps/>
    </w:rPr>
  </w:style>
  <w:style w:type="character" w:styleId="IntenseReference">
    <w:name w:val="Intense Reference"/>
    <w:uiPriority w:val="32"/>
    <w:qFormat/>
    <w:rsid w:val="00D163C2"/>
    <w:rPr>
      <w:smallCaps/>
      <w:spacing w:val="5"/>
      <w:u w:val="single"/>
    </w:rPr>
  </w:style>
  <w:style w:type="character" w:styleId="BookTitle">
    <w:name w:val="Book Title"/>
    <w:uiPriority w:val="33"/>
    <w:qFormat/>
    <w:rsid w:val="00D163C2"/>
    <w:rPr>
      <w:i/>
      <w:iCs/>
      <w:smallCaps/>
      <w:spacing w:val="5"/>
    </w:rPr>
  </w:style>
  <w:style w:type="paragraph" w:styleId="TOCHeading">
    <w:name w:val="TOC Heading"/>
    <w:basedOn w:val="Heading1"/>
    <w:next w:val="Normal"/>
    <w:uiPriority w:val="39"/>
    <w:semiHidden/>
    <w:unhideWhenUsed/>
    <w:qFormat/>
    <w:rsid w:val="00D163C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134571709">
      <w:bodyDiv w:val="1"/>
      <w:marLeft w:val="0"/>
      <w:marRight w:val="0"/>
      <w:marTop w:val="0"/>
      <w:marBottom w:val="0"/>
      <w:divBdr>
        <w:top w:val="none" w:sz="0" w:space="0" w:color="auto"/>
        <w:left w:val="none" w:sz="0" w:space="0" w:color="auto"/>
        <w:bottom w:val="none" w:sz="0" w:space="0" w:color="auto"/>
        <w:right w:val="none" w:sz="0" w:space="0" w:color="auto"/>
      </w:divBdr>
    </w:div>
    <w:div w:id="337269398">
      <w:bodyDiv w:val="1"/>
      <w:marLeft w:val="0"/>
      <w:marRight w:val="0"/>
      <w:marTop w:val="0"/>
      <w:marBottom w:val="0"/>
      <w:divBdr>
        <w:top w:val="none" w:sz="0" w:space="0" w:color="auto"/>
        <w:left w:val="none" w:sz="0" w:space="0" w:color="auto"/>
        <w:bottom w:val="none" w:sz="0" w:space="0" w:color="auto"/>
        <w:right w:val="none" w:sz="0" w:space="0" w:color="auto"/>
      </w:divBdr>
    </w:div>
    <w:div w:id="357774613">
      <w:bodyDiv w:val="1"/>
      <w:marLeft w:val="0"/>
      <w:marRight w:val="0"/>
      <w:marTop w:val="0"/>
      <w:marBottom w:val="0"/>
      <w:divBdr>
        <w:top w:val="none" w:sz="0" w:space="0" w:color="auto"/>
        <w:left w:val="none" w:sz="0" w:space="0" w:color="auto"/>
        <w:bottom w:val="none" w:sz="0" w:space="0" w:color="auto"/>
        <w:right w:val="none" w:sz="0" w:space="0" w:color="auto"/>
      </w:divBdr>
      <w:divsChild>
        <w:div w:id="331614176">
          <w:marLeft w:val="1166"/>
          <w:marRight w:val="0"/>
          <w:marTop w:val="77"/>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5041">
      <w:bodyDiv w:val="1"/>
      <w:marLeft w:val="0"/>
      <w:marRight w:val="0"/>
      <w:marTop w:val="0"/>
      <w:marBottom w:val="0"/>
      <w:divBdr>
        <w:top w:val="none" w:sz="0" w:space="0" w:color="auto"/>
        <w:left w:val="none" w:sz="0" w:space="0" w:color="auto"/>
        <w:bottom w:val="none" w:sz="0" w:space="0" w:color="auto"/>
        <w:right w:val="none" w:sz="0" w:space="0" w:color="auto"/>
      </w:divBdr>
    </w:div>
    <w:div w:id="552692856">
      <w:bodyDiv w:val="1"/>
      <w:marLeft w:val="0"/>
      <w:marRight w:val="0"/>
      <w:marTop w:val="0"/>
      <w:marBottom w:val="0"/>
      <w:divBdr>
        <w:top w:val="none" w:sz="0" w:space="0" w:color="auto"/>
        <w:left w:val="none" w:sz="0" w:space="0" w:color="auto"/>
        <w:bottom w:val="none" w:sz="0" w:space="0" w:color="auto"/>
        <w:right w:val="none" w:sz="0" w:space="0" w:color="auto"/>
      </w:divBdr>
    </w:div>
    <w:div w:id="623998255">
      <w:bodyDiv w:val="1"/>
      <w:marLeft w:val="0"/>
      <w:marRight w:val="0"/>
      <w:marTop w:val="0"/>
      <w:marBottom w:val="0"/>
      <w:divBdr>
        <w:top w:val="none" w:sz="0" w:space="0" w:color="auto"/>
        <w:left w:val="none" w:sz="0" w:space="0" w:color="auto"/>
        <w:bottom w:val="none" w:sz="0" w:space="0" w:color="auto"/>
        <w:right w:val="none" w:sz="0" w:space="0" w:color="auto"/>
      </w:divBdr>
    </w:div>
    <w:div w:id="1002508677">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8611245">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655185951">
      <w:bodyDiv w:val="1"/>
      <w:marLeft w:val="0"/>
      <w:marRight w:val="0"/>
      <w:marTop w:val="0"/>
      <w:marBottom w:val="0"/>
      <w:divBdr>
        <w:top w:val="none" w:sz="0" w:space="0" w:color="auto"/>
        <w:left w:val="none" w:sz="0" w:space="0" w:color="auto"/>
        <w:bottom w:val="none" w:sz="0" w:space="0" w:color="auto"/>
        <w:right w:val="none" w:sz="0" w:space="0" w:color="auto"/>
      </w:divBdr>
    </w:div>
    <w:div w:id="1657222204">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99908226">
      <w:bodyDiv w:val="1"/>
      <w:marLeft w:val="0"/>
      <w:marRight w:val="0"/>
      <w:marTop w:val="0"/>
      <w:marBottom w:val="0"/>
      <w:divBdr>
        <w:top w:val="none" w:sz="0" w:space="0" w:color="auto"/>
        <w:left w:val="none" w:sz="0" w:space="0" w:color="auto"/>
        <w:bottom w:val="none" w:sz="0" w:space="0" w:color="auto"/>
        <w:right w:val="none" w:sz="0" w:space="0" w:color="auto"/>
      </w:divBdr>
    </w:div>
    <w:div w:id="181305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5.wmf"/><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4.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09B00-4289-4C7A-8268-E475F5842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4190</Words>
  <Characters>19702</Characters>
  <Application>Microsoft Office Word</Application>
  <DocSecurity>0</DocSecurity>
  <Lines>164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SA4#62</vt:lpstr>
      <vt:lpstr>Agenda SA4#62</vt:lpstr>
    </vt:vector>
  </TitlesOfParts>
  <Company>Audience</Company>
  <LinksUpToDate>false</LinksUpToDate>
  <CharactersWithSpaces>23845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andre</cp:lastModifiedBy>
  <cp:revision>7</cp:revision>
  <cp:lastPrinted>2011-10-07T21:09:00Z</cp:lastPrinted>
  <dcterms:created xsi:type="dcterms:W3CDTF">2011-10-27T21:09:00Z</dcterms:created>
  <dcterms:modified xsi:type="dcterms:W3CDTF">2011-11-01T05:37:00Z</dcterms:modified>
</cp:coreProperties>
</file>